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87" w:rsidRPr="00463825" w:rsidRDefault="00E14F83" w:rsidP="00032787">
      <w:pPr>
        <w:pStyle w:val="Title"/>
        <w:rPr>
          <w:sz w:val="32"/>
        </w:rPr>
      </w:pPr>
      <w:r w:rsidRPr="00463825">
        <w:rPr>
          <w:sz w:val="32"/>
        </w:rPr>
        <w:t>BRAY TOWN</w:t>
      </w:r>
      <w:r w:rsidR="00032787" w:rsidRPr="00463825">
        <w:rPr>
          <w:sz w:val="32"/>
        </w:rPr>
        <w:t xml:space="preserve"> COUNCIL</w:t>
      </w:r>
    </w:p>
    <w:p w:rsidR="00032787" w:rsidRPr="00463825" w:rsidRDefault="00032787" w:rsidP="00032787">
      <w:pPr>
        <w:jc w:val="both"/>
        <w:rPr>
          <w:rFonts w:ascii="Arial" w:hAnsi="Arial"/>
          <w:sz w:val="32"/>
        </w:rPr>
      </w:pPr>
    </w:p>
    <w:p w:rsidR="00032787" w:rsidRPr="00E7421D" w:rsidRDefault="00032787" w:rsidP="00032787">
      <w:pPr>
        <w:pStyle w:val="Subtitle"/>
        <w:rPr>
          <w:u w:val="single"/>
        </w:rPr>
      </w:pPr>
      <w:r w:rsidRPr="00463825">
        <w:rPr>
          <w:sz w:val="32"/>
          <w:u w:val="single"/>
        </w:rPr>
        <w:t xml:space="preserve">DIFFERENTIAL (INCOME RELATED) RENT SCHEME </w:t>
      </w:r>
      <w:r w:rsidR="00E449B3" w:rsidRPr="00463825">
        <w:rPr>
          <w:sz w:val="32"/>
          <w:u w:val="single"/>
        </w:rPr>
        <w:t>2014</w:t>
      </w:r>
    </w:p>
    <w:p w:rsidR="00032787" w:rsidRDefault="00032787" w:rsidP="00032787">
      <w:pPr>
        <w:jc w:val="both"/>
        <w:rPr>
          <w:rFonts w:ascii="Arial" w:hAnsi="Arial"/>
        </w:rPr>
      </w:pPr>
    </w:p>
    <w:p w:rsidR="00E449B3" w:rsidRDefault="00E449B3" w:rsidP="00032787">
      <w:pPr>
        <w:jc w:val="both"/>
        <w:rPr>
          <w:rFonts w:ascii="Arial" w:hAnsi="Arial"/>
        </w:rPr>
      </w:pPr>
    </w:p>
    <w:p w:rsidR="00E7421D" w:rsidRDefault="00E7421D" w:rsidP="00032787">
      <w:pPr>
        <w:jc w:val="both"/>
        <w:rPr>
          <w:rFonts w:ascii="Arial" w:hAnsi="Arial"/>
        </w:rPr>
      </w:pPr>
    </w:p>
    <w:p w:rsidR="00E449B3" w:rsidRDefault="00E449B3" w:rsidP="00032787">
      <w:pPr>
        <w:jc w:val="both"/>
        <w:rPr>
          <w:rFonts w:ascii="Arial" w:hAnsi="Arial"/>
        </w:rPr>
      </w:pPr>
    </w:p>
    <w:p w:rsidR="00032787" w:rsidRPr="00463825" w:rsidRDefault="00032787" w:rsidP="00032787">
      <w:pPr>
        <w:numPr>
          <w:ilvl w:val="0"/>
          <w:numId w:val="1"/>
        </w:numPr>
        <w:jc w:val="both"/>
        <w:rPr>
          <w:rFonts w:ascii="Arial" w:hAnsi="Arial"/>
          <w:b/>
          <w:sz w:val="22"/>
          <w:highlight w:val="yellow"/>
        </w:rPr>
      </w:pPr>
      <w:r w:rsidRPr="00463825">
        <w:rPr>
          <w:rFonts w:ascii="Arial" w:hAnsi="Arial"/>
          <w:b/>
          <w:sz w:val="22"/>
          <w:highlight w:val="yellow"/>
        </w:rPr>
        <w:t>SCOPE OF SCHEME</w:t>
      </w:r>
    </w:p>
    <w:p w:rsidR="00032787" w:rsidRDefault="00032787" w:rsidP="00032787">
      <w:pPr>
        <w:jc w:val="both"/>
        <w:rPr>
          <w:rFonts w:ascii="Arial" w:hAnsi="Arial"/>
          <w:b/>
        </w:rPr>
      </w:pPr>
    </w:p>
    <w:p w:rsidR="00032787" w:rsidRDefault="00032787" w:rsidP="00C642FD">
      <w:pPr>
        <w:pStyle w:val="BodyText"/>
        <w:ind w:left="360"/>
        <w:jc w:val="both"/>
        <w:rPr>
          <w:sz w:val="22"/>
        </w:rPr>
      </w:pPr>
      <w:r w:rsidRPr="00463825">
        <w:rPr>
          <w:color w:val="FF0000"/>
          <w:sz w:val="22"/>
          <w:u w:val="single"/>
        </w:rPr>
        <w:t xml:space="preserve">This scheme will apply with effect from </w:t>
      </w:r>
      <w:r w:rsidR="00E14F83" w:rsidRPr="00463825">
        <w:rPr>
          <w:b/>
          <w:bCs/>
          <w:color w:val="FF0000"/>
          <w:sz w:val="22"/>
          <w:u w:val="single"/>
        </w:rPr>
        <w:t>8</w:t>
      </w:r>
      <w:r w:rsidRPr="00463825">
        <w:rPr>
          <w:b/>
          <w:bCs/>
          <w:color w:val="FF0000"/>
          <w:sz w:val="22"/>
          <w:u w:val="single"/>
          <w:vertAlign w:val="superscript"/>
        </w:rPr>
        <w:t>th</w:t>
      </w:r>
      <w:r w:rsidRPr="00463825">
        <w:rPr>
          <w:b/>
          <w:bCs/>
          <w:color w:val="FF0000"/>
          <w:sz w:val="22"/>
          <w:u w:val="single"/>
        </w:rPr>
        <w:t xml:space="preserve"> February 2014.</w:t>
      </w:r>
      <w:r>
        <w:rPr>
          <w:sz w:val="22"/>
        </w:rPr>
        <w:t xml:space="preserve">  It will supersede all existing Differential Rent Schemes and will be subject to annual review.</w:t>
      </w:r>
    </w:p>
    <w:p w:rsidR="00032787" w:rsidRDefault="00032787" w:rsidP="00032787">
      <w:pPr>
        <w:pStyle w:val="BodyText"/>
        <w:jc w:val="both"/>
        <w:rPr>
          <w:sz w:val="22"/>
        </w:rPr>
      </w:pPr>
    </w:p>
    <w:p w:rsidR="00C642FD" w:rsidRDefault="00C642FD" w:rsidP="00032787">
      <w:pPr>
        <w:pStyle w:val="BodyText"/>
        <w:jc w:val="both"/>
        <w:rPr>
          <w:sz w:val="22"/>
        </w:rPr>
      </w:pPr>
    </w:p>
    <w:p w:rsidR="00032787" w:rsidRPr="00463825" w:rsidRDefault="00032787" w:rsidP="00032787">
      <w:pPr>
        <w:numPr>
          <w:ilvl w:val="0"/>
          <w:numId w:val="2"/>
        </w:numPr>
        <w:jc w:val="both"/>
        <w:rPr>
          <w:rFonts w:ascii="Arial" w:hAnsi="Arial"/>
          <w:b/>
          <w:sz w:val="22"/>
          <w:highlight w:val="yellow"/>
        </w:rPr>
      </w:pPr>
      <w:r w:rsidRPr="00463825">
        <w:rPr>
          <w:rFonts w:ascii="Arial" w:hAnsi="Arial"/>
          <w:b/>
          <w:sz w:val="22"/>
          <w:highlight w:val="yellow"/>
        </w:rPr>
        <w:t>BASIS OF RENT SCHEME.</w:t>
      </w:r>
    </w:p>
    <w:p w:rsidR="00032787" w:rsidRDefault="00032787" w:rsidP="00032787">
      <w:pPr>
        <w:jc w:val="both"/>
        <w:rPr>
          <w:rFonts w:ascii="Arial" w:hAnsi="Arial"/>
          <w:b/>
        </w:rPr>
      </w:pPr>
    </w:p>
    <w:p w:rsidR="00032787" w:rsidRDefault="00032787" w:rsidP="00C642FD">
      <w:pPr>
        <w:pStyle w:val="BodyText2"/>
        <w:ind w:left="360"/>
        <w:rPr>
          <w:rFonts w:ascii="Arial" w:hAnsi="Arial"/>
          <w:sz w:val="22"/>
        </w:rPr>
      </w:pPr>
      <w:r>
        <w:rPr>
          <w:rFonts w:ascii="Arial" w:hAnsi="Arial"/>
          <w:sz w:val="22"/>
        </w:rPr>
        <w:t>The rent of any accommodation let under this scheme will be calculated on the basis of assessable household income, regardless of the size of the accommodation</w:t>
      </w:r>
    </w:p>
    <w:p w:rsidR="00032787" w:rsidRDefault="00032787" w:rsidP="00032787">
      <w:pPr>
        <w:jc w:val="both"/>
        <w:rPr>
          <w:rFonts w:ascii="Arial" w:hAnsi="Arial"/>
        </w:rPr>
      </w:pPr>
    </w:p>
    <w:p w:rsidR="00C642FD" w:rsidRDefault="00C642FD" w:rsidP="00032787">
      <w:pPr>
        <w:jc w:val="both"/>
        <w:rPr>
          <w:rFonts w:ascii="Arial" w:hAnsi="Arial"/>
        </w:rPr>
      </w:pPr>
    </w:p>
    <w:p w:rsidR="00032787" w:rsidRPr="00463825" w:rsidRDefault="00032787" w:rsidP="00032787">
      <w:pPr>
        <w:numPr>
          <w:ilvl w:val="0"/>
          <w:numId w:val="3"/>
        </w:numPr>
        <w:jc w:val="both"/>
        <w:rPr>
          <w:rFonts w:ascii="Arial" w:hAnsi="Arial"/>
          <w:b/>
          <w:sz w:val="22"/>
          <w:highlight w:val="yellow"/>
        </w:rPr>
      </w:pPr>
      <w:r w:rsidRPr="00463825">
        <w:rPr>
          <w:rFonts w:ascii="Arial" w:hAnsi="Arial"/>
          <w:b/>
          <w:sz w:val="22"/>
          <w:highlight w:val="yellow"/>
        </w:rPr>
        <w:t>ASSESSABLE INCOME</w:t>
      </w:r>
    </w:p>
    <w:p w:rsidR="00032787" w:rsidRDefault="00032787" w:rsidP="00032787">
      <w:pPr>
        <w:jc w:val="both"/>
        <w:rPr>
          <w:rFonts w:ascii="Arial" w:hAnsi="Arial"/>
          <w:b/>
        </w:rPr>
      </w:pPr>
    </w:p>
    <w:p w:rsidR="00032787" w:rsidRDefault="00032787" w:rsidP="00032787">
      <w:pPr>
        <w:numPr>
          <w:ilvl w:val="1"/>
          <w:numId w:val="3"/>
        </w:numPr>
        <w:jc w:val="both"/>
        <w:rPr>
          <w:rFonts w:ascii="Arial" w:hAnsi="Arial"/>
          <w:sz w:val="22"/>
        </w:rPr>
      </w:pPr>
      <w:r>
        <w:rPr>
          <w:rFonts w:ascii="Arial" w:hAnsi="Arial"/>
          <w:sz w:val="22"/>
        </w:rPr>
        <w:t>Assessable income is income from the following sources, net of any income tax or PRSI</w:t>
      </w:r>
      <w:r w:rsidR="00A33AEE">
        <w:rPr>
          <w:rFonts w:ascii="Arial" w:hAnsi="Arial"/>
          <w:sz w:val="22"/>
        </w:rPr>
        <w:t xml:space="preserve"> OR Universal Social Charge (USC)</w:t>
      </w:r>
      <w:r>
        <w:rPr>
          <w:rFonts w:ascii="Arial" w:hAnsi="Arial"/>
          <w:sz w:val="22"/>
        </w:rPr>
        <w:t xml:space="preserve"> that has been paid:</w:t>
      </w:r>
    </w:p>
    <w:p w:rsidR="00FD745E" w:rsidRDefault="00FD745E" w:rsidP="00FD745E">
      <w:pPr>
        <w:ind w:left="720"/>
        <w:jc w:val="both"/>
        <w:rPr>
          <w:rFonts w:ascii="Arial" w:hAnsi="Arial"/>
          <w:sz w:val="22"/>
        </w:rPr>
      </w:pPr>
    </w:p>
    <w:p w:rsidR="00032787" w:rsidRDefault="00032787" w:rsidP="00032787">
      <w:pPr>
        <w:numPr>
          <w:ilvl w:val="2"/>
          <w:numId w:val="3"/>
        </w:numPr>
        <w:jc w:val="both"/>
        <w:rPr>
          <w:rFonts w:ascii="Arial" w:hAnsi="Arial"/>
          <w:sz w:val="22"/>
        </w:rPr>
      </w:pPr>
      <w:r>
        <w:rPr>
          <w:rFonts w:ascii="Arial" w:hAnsi="Arial"/>
          <w:sz w:val="22"/>
        </w:rPr>
        <w:t>Income from employment including self employment</w:t>
      </w:r>
      <w:r w:rsidR="00356968">
        <w:rPr>
          <w:rFonts w:ascii="Arial" w:hAnsi="Arial"/>
          <w:sz w:val="22"/>
        </w:rPr>
        <w:t xml:space="preserve"> (including benefit-in-kind and directorships).</w:t>
      </w:r>
    </w:p>
    <w:p w:rsidR="00032787" w:rsidRDefault="00356968" w:rsidP="00032787">
      <w:pPr>
        <w:numPr>
          <w:ilvl w:val="2"/>
          <w:numId w:val="3"/>
        </w:numPr>
        <w:jc w:val="both"/>
        <w:rPr>
          <w:rFonts w:ascii="Arial" w:hAnsi="Arial"/>
          <w:sz w:val="22"/>
        </w:rPr>
      </w:pPr>
      <w:r>
        <w:rPr>
          <w:rFonts w:ascii="Arial" w:hAnsi="Arial"/>
          <w:sz w:val="22"/>
        </w:rPr>
        <w:t>Social Welfare Payments.</w:t>
      </w:r>
    </w:p>
    <w:p w:rsidR="00032787" w:rsidRDefault="00356968" w:rsidP="00032787">
      <w:pPr>
        <w:numPr>
          <w:ilvl w:val="2"/>
          <w:numId w:val="3"/>
        </w:numPr>
        <w:jc w:val="both"/>
        <w:rPr>
          <w:rFonts w:ascii="Arial" w:hAnsi="Arial"/>
          <w:sz w:val="22"/>
        </w:rPr>
      </w:pPr>
      <w:r>
        <w:rPr>
          <w:rFonts w:ascii="Arial" w:hAnsi="Arial"/>
          <w:sz w:val="22"/>
        </w:rPr>
        <w:t>Payments by Government Departments or State Agencies.</w:t>
      </w:r>
    </w:p>
    <w:p w:rsidR="00032787" w:rsidRDefault="00356968" w:rsidP="00032787">
      <w:pPr>
        <w:numPr>
          <w:ilvl w:val="2"/>
          <w:numId w:val="3"/>
        </w:numPr>
        <w:jc w:val="both"/>
        <w:rPr>
          <w:rFonts w:ascii="Arial" w:hAnsi="Arial"/>
          <w:sz w:val="22"/>
        </w:rPr>
      </w:pPr>
      <w:r>
        <w:rPr>
          <w:rFonts w:ascii="Arial" w:hAnsi="Arial"/>
          <w:sz w:val="22"/>
        </w:rPr>
        <w:t>Rental and other income from land or property</w:t>
      </w:r>
    </w:p>
    <w:p w:rsidR="00356968" w:rsidRDefault="00356968" w:rsidP="00032787">
      <w:pPr>
        <w:numPr>
          <w:ilvl w:val="2"/>
          <w:numId w:val="3"/>
        </w:numPr>
        <w:jc w:val="both"/>
        <w:rPr>
          <w:rFonts w:ascii="Arial" w:hAnsi="Arial"/>
          <w:sz w:val="22"/>
        </w:rPr>
      </w:pPr>
      <w:r>
        <w:rPr>
          <w:rFonts w:ascii="Arial" w:hAnsi="Arial"/>
          <w:sz w:val="22"/>
        </w:rPr>
        <w:t>Income from Pensions</w:t>
      </w:r>
    </w:p>
    <w:p w:rsidR="00356968" w:rsidRDefault="00356968" w:rsidP="00032787">
      <w:pPr>
        <w:numPr>
          <w:ilvl w:val="2"/>
          <w:numId w:val="3"/>
        </w:numPr>
        <w:jc w:val="both"/>
        <w:rPr>
          <w:rFonts w:ascii="Arial" w:hAnsi="Arial"/>
          <w:sz w:val="22"/>
        </w:rPr>
      </w:pPr>
      <w:r>
        <w:rPr>
          <w:rFonts w:ascii="Arial" w:hAnsi="Arial"/>
          <w:sz w:val="22"/>
        </w:rPr>
        <w:t>Maintenance payments</w:t>
      </w:r>
    </w:p>
    <w:p w:rsidR="00032787" w:rsidRDefault="00032787" w:rsidP="00032787">
      <w:pPr>
        <w:ind w:left="720"/>
        <w:jc w:val="both"/>
        <w:rPr>
          <w:rFonts w:ascii="Arial" w:hAnsi="Arial"/>
        </w:rPr>
      </w:pPr>
    </w:p>
    <w:p w:rsidR="00032787" w:rsidRDefault="00032787" w:rsidP="00032787">
      <w:pPr>
        <w:numPr>
          <w:ilvl w:val="1"/>
          <w:numId w:val="3"/>
        </w:numPr>
        <w:jc w:val="both"/>
        <w:rPr>
          <w:rFonts w:ascii="Arial" w:hAnsi="Arial"/>
          <w:sz w:val="22"/>
        </w:rPr>
      </w:pPr>
      <w:r>
        <w:rPr>
          <w:rFonts w:ascii="Arial" w:hAnsi="Arial"/>
          <w:sz w:val="22"/>
        </w:rPr>
        <w:t xml:space="preserve">Income from the following sources is </w:t>
      </w:r>
      <w:r w:rsidRPr="00E14F83">
        <w:rPr>
          <w:rFonts w:ascii="Arial" w:hAnsi="Arial"/>
          <w:sz w:val="22"/>
          <w:u w:val="single"/>
        </w:rPr>
        <w:t>NOT</w:t>
      </w:r>
      <w:r>
        <w:rPr>
          <w:rFonts w:ascii="Arial" w:hAnsi="Arial"/>
          <w:sz w:val="22"/>
        </w:rPr>
        <w:t xml:space="preserve"> included</w:t>
      </w:r>
    </w:p>
    <w:p w:rsidR="00FD745E" w:rsidRDefault="00FD745E" w:rsidP="00FD745E">
      <w:pPr>
        <w:ind w:left="720"/>
        <w:jc w:val="both"/>
        <w:rPr>
          <w:rFonts w:ascii="Arial" w:hAnsi="Arial"/>
          <w:sz w:val="22"/>
        </w:rPr>
      </w:pPr>
    </w:p>
    <w:p w:rsidR="00032787" w:rsidRDefault="00E14F83" w:rsidP="00032787">
      <w:pPr>
        <w:numPr>
          <w:ilvl w:val="2"/>
          <w:numId w:val="4"/>
        </w:numPr>
        <w:jc w:val="both"/>
        <w:rPr>
          <w:rFonts w:ascii="Arial" w:hAnsi="Arial"/>
          <w:sz w:val="22"/>
        </w:rPr>
      </w:pPr>
      <w:r>
        <w:rPr>
          <w:rFonts w:ascii="Arial" w:hAnsi="Arial"/>
          <w:sz w:val="22"/>
        </w:rPr>
        <w:t>Children’s allowances, O</w:t>
      </w:r>
      <w:r w:rsidR="00032787">
        <w:rPr>
          <w:rFonts w:ascii="Arial" w:hAnsi="Arial"/>
          <w:sz w:val="22"/>
        </w:rPr>
        <w:t>rphan’s allowances</w:t>
      </w:r>
    </w:p>
    <w:p w:rsidR="00032787" w:rsidRDefault="00032787" w:rsidP="00032787">
      <w:pPr>
        <w:numPr>
          <w:ilvl w:val="2"/>
          <w:numId w:val="4"/>
        </w:numPr>
        <w:jc w:val="both"/>
        <w:rPr>
          <w:rFonts w:ascii="Arial" w:hAnsi="Arial"/>
          <w:sz w:val="22"/>
        </w:rPr>
      </w:pPr>
      <w:r>
        <w:rPr>
          <w:rFonts w:ascii="Arial" w:hAnsi="Arial"/>
          <w:sz w:val="22"/>
        </w:rPr>
        <w:t>Scholarships</w:t>
      </w:r>
    </w:p>
    <w:p w:rsidR="00032787" w:rsidRDefault="00032787" w:rsidP="00032787">
      <w:pPr>
        <w:numPr>
          <w:ilvl w:val="2"/>
          <w:numId w:val="4"/>
        </w:numPr>
        <w:jc w:val="both"/>
        <w:rPr>
          <w:rFonts w:ascii="Arial" w:hAnsi="Arial"/>
          <w:sz w:val="22"/>
        </w:rPr>
      </w:pPr>
      <w:r>
        <w:rPr>
          <w:rFonts w:ascii="Arial" w:hAnsi="Arial"/>
          <w:sz w:val="22"/>
        </w:rPr>
        <w:t>Allowances payable under the Boarding out of children Regulation 1954</w:t>
      </w:r>
    </w:p>
    <w:p w:rsidR="00032787" w:rsidRDefault="00356968" w:rsidP="00032787">
      <w:pPr>
        <w:numPr>
          <w:ilvl w:val="2"/>
          <w:numId w:val="4"/>
        </w:numPr>
        <w:jc w:val="both"/>
        <w:rPr>
          <w:rFonts w:ascii="Arial" w:hAnsi="Arial"/>
          <w:sz w:val="22"/>
        </w:rPr>
      </w:pPr>
      <w:r>
        <w:rPr>
          <w:rFonts w:ascii="Arial" w:hAnsi="Arial"/>
          <w:sz w:val="22"/>
        </w:rPr>
        <w:t>Allowances for the domiciliary care of handicapped children under the Health Act 1970.</w:t>
      </w:r>
    </w:p>
    <w:p w:rsidR="00032787" w:rsidRDefault="00356968" w:rsidP="00032787">
      <w:pPr>
        <w:numPr>
          <w:ilvl w:val="2"/>
          <w:numId w:val="4"/>
        </w:numPr>
        <w:jc w:val="both"/>
        <w:rPr>
          <w:rFonts w:ascii="Arial" w:hAnsi="Arial"/>
          <w:sz w:val="22"/>
        </w:rPr>
      </w:pPr>
      <w:r>
        <w:rPr>
          <w:rFonts w:ascii="Arial" w:hAnsi="Arial"/>
          <w:sz w:val="22"/>
        </w:rPr>
        <w:t xml:space="preserve">Living alone allowance&amp; over 80 </w:t>
      </w:r>
      <w:proofErr w:type="gramStart"/>
      <w:r>
        <w:rPr>
          <w:rFonts w:ascii="Arial" w:hAnsi="Arial"/>
          <w:sz w:val="22"/>
        </w:rPr>
        <w:t>allowance</w:t>
      </w:r>
      <w:proofErr w:type="gramEnd"/>
      <w:r>
        <w:rPr>
          <w:rFonts w:ascii="Arial" w:hAnsi="Arial"/>
          <w:sz w:val="22"/>
        </w:rPr>
        <w:t>.</w:t>
      </w:r>
    </w:p>
    <w:p w:rsidR="00356968" w:rsidRDefault="00356968" w:rsidP="00032787">
      <w:pPr>
        <w:numPr>
          <w:ilvl w:val="2"/>
          <w:numId w:val="4"/>
        </w:numPr>
        <w:jc w:val="both"/>
        <w:rPr>
          <w:rFonts w:ascii="Arial" w:hAnsi="Arial"/>
          <w:sz w:val="22"/>
        </w:rPr>
      </w:pPr>
      <w:r>
        <w:rPr>
          <w:rFonts w:ascii="Arial" w:hAnsi="Arial"/>
          <w:sz w:val="22"/>
        </w:rPr>
        <w:t>Fuel Allowance</w:t>
      </w:r>
    </w:p>
    <w:p w:rsidR="00356968" w:rsidRDefault="00356968" w:rsidP="00032787">
      <w:pPr>
        <w:numPr>
          <w:ilvl w:val="2"/>
          <w:numId w:val="4"/>
        </w:numPr>
        <w:jc w:val="both"/>
        <w:rPr>
          <w:rFonts w:ascii="Arial" w:hAnsi="Arial"/>
          <w:sz w:val="22"/>
        </w:rPr>
      </w:pPr>
      <w:r>
        <w:rPr>
          <w:rFonts w:ascii="Arial" w:hAnsi="Arial"/>
          <w:sz w:val="22"/>
        </w:rPr>
        <w:t>Rent &amp; Mortgage interest supplements.</w:t>
      </w:r>
    </w:p>
    <w:p w:rsidR="00356968" w:rsidRDefault="00356968" w:rsidP="00032787">
      <w:pPr>
        <w:numPr>
          <w:ilvl w:val="2"/>
          <w:numId w:val="4"/>
        </w:numPr>
        <w:jc w:val="both"/>
        <w:rPr>
          <w:rFonts w:ascii="Arial" w:hAnsi="Arial"/>
          <w:sz w:val="22"/>
        </w:rPr>
      </w:pPr>
      <w:r>
        <w:rPr>
          <w:rFonts w:ascii="Arial" w:hAnsi="Arial"/>
          <w:sz w:val="22"/>
        </w:rPr>
        <w:t xml:space="preserve">Amounts in excess of the basic social welfare rate in respect of Carer’s allowance, National internship scheme, </w:t>
      </w:r>
      <w:proofErr w:type="spellStart"/>
      <w:r>
        <w:rPr>
          <w:rFonts w:ascii="Arial" w:hAnsi="Arial"/>
          <w:sz w:val="22"/>
        </w:rPr>
        <w:t>Tus</w:t>
      </w:r>
      <w:proofErr w:type="spellEnd"/>
      <w:r>
        <w:rPr>
          <w:rFonts w:ascii="Arial" w:hAnsi="Arial"/>
          <w:sz w:val="22"/>
        </w:rPr>
        <w:t xml:space="preserve"> scheme, Community employment schemes and </w:t>
      </w:r>
      <w:proofErr w:type="spellStart"/>
      <w:r>
        <w:rPr>
          <w:rFonts w:ascii="Arial" w:hAnsi="Arial"/>
          <w:sz w:val="22"/>
        </w:rPr>
        <w:t>Youthreach</w:t>
      </w:r>
      <w:proofErr w:type="spellEnd"/>
      <w:r>
        <w:rPr>
          <w:rFonts w:ascii="Arial" w:hAnsi="Arial"/>
          <w:sz w:val="22"/>
        </w:rPr>
        <w:t xml:space="preserve"> training allowance.</w:t>
      </w:r>
    </w:p>
    <w:p w:rsidR="00032787" w:rsidRDefault="00032787" w:rsidP="00032787">
      <w:pPr>
        <w:ind w:left="720"/>
        <w:jc w:val="both"/>
        <w:rPr>
          <w:rFonts w:ascii="Arial" w:hAnsi="Arial"/>
        </w:rPr>
      </w:pPr>
    </w:p>
    <w:p w:rsidR="00032787" w:rsidRDefault="00032787" w:rsidP="00032787">
      <w:pPr>
        <w:numPr>
          <w:ilvl w:val="1"/>
          <w:numId w:val="5"/>
        </w:numPr>
        <w:jc w:val="both"/>
        <w:rPr>
          <w:rFonts w:ascii="Arial" w:hAnsi="Arial"/>
          <w:sz w:val="22"/>
        </w:rPr>
      </w:pPr>
      <w:r>
        <w:rPr>
          <w:rFonts w:ascii="Arial" w:hAnsi="Arial"/>
          <w:sz w:val="22"/>
        </w:rPr>
        <w:t xml:space="preserve">Income from an employed person is, in </w:t>
      </w:r>
      <w:r w:rsidR="00FD745E">
        <w:rPr>
          <w:rFonts w:ascii="Arial" w:hAnsi="Arial"/>
          <w:sz w:val="22"/>
        </w:rPr>
        <w:t>general, the normal weekly rat</w:t>
      </w:r>
      <w:r w:rsidR="00356968">
        <w:rPr>
          <w:rFonts w:ascii="Arial" w:hAnsi="Arial"/>
          <w:sz w:val="22"/>
        </w:rPr>
        <w:t>e of remuneration which includes shift allowance, travel allowance, bonus, commission and overtime.</w:t>
      </w:r>
    </w:p>
    <w:p w:rsidR="00032787" w:rsidRDefault="00032787" w:rsidP="00032787">
      <w:pPr>
        <w:ind w:left="360"/>
        <w:jc w:val="both"/>
        <w:rPr>
          <w:rFonts w:ascii="Arial" w:hAnsi="Arial"/>
        </w:rPr>
      </w:pPr>
    </w:p>
    <w:p w:rsidR="00032787" w:rsidRDefault="00356968" w:rsidP="00032787">
      <w:pPr>
        <w:numPr>
          <w:ilvl w:val="1"/>
          <w:numId w:val="5"/>
        </w:numPr>
        <w:jc w:val="both"/>
        <w:rPr>
          <w:rFonts w:ascii="Arial" w:hAnsi="Arial"/>
          <w:sz w:val="22"/>
        </w:rPr>
      </w:pPr>
      <w:r>
        <w:rPr>
          <w:rFonts w:ascii="Arial" w:hAnsi="Arial"/>
          <w:sz w:val="22"/>
        </w:rPr>
        <w:t>Maintenance payments are assessed on proof of payment or by Court Order.</w:t>
      </w:r>
    </w:p>
    <w:p w:rsidR="00032787" w:rsidRDefault="00032787" w:rsidP="00032787">
      <w:pPr>
        <w:ind w:left="360"/>
        <w:jc w:val="both"/>
        <w:rPr>
          <w:rFonts w:ascii="Arial" w:hAnsi="Arial"/>
          <w:sz w:val="22"/>
        </w:rPr>
      </w:pPr>
    </w:p>
    <w:p w:rsidR="00032787" w:rsidRDefault="00032787" w:rsidP="00032787">
      <w:pPr>
        <w:numPr>
          <w:ilvl w:val="1"/>
          <w:numId w:val="5"/>
        </w:numPr>
        <w:jc w:val="both"/>
        <w:rPr>
          <w:rFonts w:ascii="Arial" w:hAnsi="Arial"/>
          <w:sz w:val="22"/>
        </w:rPr>
      </w:pPr>
      <w:r>
        <w:rPr>
          <w:rFonts w:ascii="Arial" w:hAnsi="Arial"/>
          <w:sz w:val="22"/>
        </w:rPr>
        <w:lastRenderedPageBreak/>
        <w:t>Assessable income will be based on certified weekly income, and income for the year ended 31</w:t>
      </w:r>
      <w:r>
        <w:rPr>
          <w:rFonts w:ascii="Arial" w:hAnsi="Arial"/>
          <w:sz w:val="22"/>
          <w:vertAlign w:val="superscript"/>
        </w:rPr>
        <w:t>st</w:t>
      </w:r>
      <w:r>
        <w:rPr>
          <w:rFonts w:ascii="Arial" w:hAnsi="Arial"/>
          <w:sz w:val="22"/>
        </w:rPr>
        <w:t xml:space="preserve"> December as stated on form P60 or P45 as appropriate. In determining rent in the case of a new tenancy, assessable income will be reckoned by reference to the income of the family at the date of commencement of tenancy.</w:t>
      </w:r>
    </w:p>
    <w:p w:rsidR="00FD745E" w:rsidRDefault="00FD745E" w:rsidP="00FD745E">
      <w:pPr>
        <w:pStyle w:val="ListParagraph"/>
        <w:rPr>
          <w:rFonts w:ascii="Arial" w:hAnsi="Arial"/>
          <w:sz w:val="22"/>
        </w:rPr>
      </w:pPr>
    </w:p>
    <w:p w:rsidR="00FD745E" w:rsidRDefault="00FD745E" w:rsidP="00032787">
      <w:pPr>
        <w:numPr>
          <w:ilvl w:val="1"/>
          <w:numId w:val="5"/>
        </w:numPr>
        <w:jc w:val="both"/>
        <w:rPr>
          <w:rFonts w:ascii="Arial" w:hAnsi="Arial"/>
          <w:sz w:val="22"/>
        </w:rPr>
      </w:pPr>
      <w:r>
        <w:rPr>
          <w:rFonts w:ascii="Arial" w:hAnsi="Arial"/>
          <w:sz w:val="22"/>
        </w:rPr>
        <w:t>Self-employed Tenants income will be determined along the following incomes:</w:t>
      </w:r>
    </w:p>
    <w:p w:rsidR="00032787" w:rsidRDefault="00032787" w:rsidP="00032787">
      <w:pPr>
        <w:jc w:val="both"/>
        <w:rPr>
          <w:rFonts w:ascii="Arial" w:hAnsi="Arial"/>
          <w:sz w:val="22"/>
        </w:rPr>
      </w:pPr>
    </w:p>
    <w:p w:rsidR="00E7421D" w:rsidRDefault="00E7421D" w:rsidP="00E7421D">
      <w:pPr>
        <w:jc w:val="both"/>
        <w:rPr>
          <w:rFonts w:ascii="Arial" w:hAnsi="Arial"/>
        </w:rPr>
      </w:pPr>
    </w:p>
    <w:p w:rsidR="00032787" w:rsidRPr="00463825" w:rsidRDefault="00032787" w:rsidP="00032787">
      <w:pPr>
        <w:numPr>
          <w:ilvl w:val="0"/>
          <w:numId w:val="6"/>
        </w:numPr>
        <w:jc w:val="both"/>
        <w:rPr>
          <w:rFonts w:ascii="Arial" w:hAnsi="Arial"/>
          <w:b/>
          <w:sz w:val="22"/>
          <w:highlight w:val="yellow"/>
        </w:rPr>
      </w:pPr>
      <w:r w:rsidRPr="00463825">
        <w:rPr>
          <w:rFonts w:ascii="Arial" w:hAnsi="Arial"/>
          <w:b/>
          <w:sz w:val="22"/>
          <w:highlight w:val="yellow"/>
        </w:rPr>
        <w:t>ASSESSMENT OF SELF-EMPLOYED PERSONS</w:t>
      </w:r>
    </w:p>
    <w:p w:rsidR="00032787" w:rsidRDefault="00032787" w:rsidP="00032787">
      <w:pPr>
        <w:jc w:val="both"/>
        <w:rPr>
          <w:rFonts w:ascii="Arial" w:hAnsi="Arial"/>
          <w:b/>
        </w:rPr>
      </w:pPr>
    </w:p>
    <w:p w:rsidR="00FD745E" w:rsidRDefault="00032787" w:rsidP="00C642FD">
      <w:pPr>
        <w:ind w:left="360"/>
        <w:jc w:val="both"/>
        <w:rPr>
          <w:rFonts w:ascii="Arial" w:hAnsi="Arial"/>
          <w:bCs/>
          <w:sz w:val="22"/>
        </w:rPr>
      </w:pPr>
      <w:r>
        <w:rPr>
          <w:rFonts w:ascii="Arial" w:hAnsi="Arial"/>
          <w:bCs/>
          <w:sz w:val="22"/>
        </w:rPr>
        <w:t xml:space="preserve">Persons who are self-employed will only be assessed on Audited Accounts or </w:t>
      </w:r>
      <w:r w:rsidR="00FD745E">
        <w:rPr>
          <w:rFonts w:ascii="Arial" w:hAnsi="Arial"/>
          <w:bCs/>
          <w:sz w:val="22"/>
        </w:rPr>
        <w:t>on Notice of Assessment / Balancing Statement as approved by Revenue Commissioners. In the absence of same or whilst awaiting accounts to be audited rent will be accessed on the following assumed incomes:</w:t>
      </w:r>
    </w:p>
    <w:p w:rsidR="00E7421D" w:rsidRDefault="00E7421D" w:rsidP="00C642FD">
      <w:pPr>
        <w:ind w:left="360"/>
        <w:jc w:val="both"/>
        <w:rPr>
          <w:rFonts w:ascii="Arial" w:hAnsi="Arial"/>
          <w:bCs/>
          <w:sz w:val="22"/>
        </w:rPr>
      </w:pPr>
    </w:p>
    <w:p w:rsidR="00FD745E" w:rsidRDefault="00FD745E" w:rsidP="00C642FD">
      <w:pPr>
        <w:ind w:left="360"/>
        <w:jc w:val="both"/>
        <w:rPr>
          <w:rFonts w:ascii="Arial" w:hAnsi="Arial"/>
          <w:bCs/>
          <w:sz w:val="22"/>
        </w:rPr>
      </w:pPr>
    </w:p>
    <w:p w:rsidR="00032787" w:rsidRDefault="00FD745E" w:rsidP="00FD745E">
      <w:pPr>
        <w:ind w:left="360" w:firstLine="360"/>
        <w:jc w:val="both"/>
        <w:rPr>
          <w:rFonts w:ascii="Arial" w:hAnsi="Arial"/>
          <w:bCs/>
          <w:sz w:val="22"/>
        </w:rPr>
      </w:pPr>
      <w:r>
        <w:rPr>
          <w:rFonts w:ascii="Arial" w:hAnsi="Arial"/>
          <w:bCs/>
          <w:sz w:val="22"/>
        </w:rPr>
        <w:t>Tradesmen</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€520.00</w:t>
      </w:r>
    </w:p>
    <w:p w:rsidR="00FD745E" w:rsidRDefault="00FD745E" w:rsidP="00FD745E">
      <w:pPr>
        <w:ind w:left="360" w:firstLine="360"/>
        <w:jc w:val="both"/>
        <w:rPr>
          <w:rFonts w:ascii="Arial" w:hAnsi="Arial"/>
          <w:bCs/>
          <w:sz w:val="22"/>
        </w:rPr>
      </w:pPr>
      <w:r>
        <w:rPr>
          <w:rFonts w:ascii="Arial" w:hAnsi="Arial"/>
          <w:bCs/>
          <w:sz w:val="22"/>
        </w:rPr>
        <w:t>Taxi Driver</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€520.00</w:t>
      </w:r>
    </w:p>
    <w:p w:rsidR="00FD745E" w:rsidRDefault="00FD745E" w:rsidP="00FD745E">
      <w:pPr>
        <w:ind w:left="360" w:firstLine="360"/>
        <w:jc w:val="both"/>
        <w:rPr>
          <w:rFonts w:ascii="Arial" w:hAnsi="Arial"/>
          <w:bCs/>
          <w:sz w:val="22"/>
        </w:rPr>
      </w:pPr>
      <w:r>
        <w:rPr>
          <w:rFonts w:ascii="Arial" w:hAnsi="Arial"/>
          <w:bCs/>
          <w:sz w:val="22"/>
        </w:rPr>
        <w:t>Hackney Driver</w:t>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€450.00</w:t>
      </w:r>
    </w:p>
    <w:p w:rsidR="00FD745E" w:rsidRDefault="00FD745E" w:rsidP="00FD745E">
      <w:pPr>
        <w:ind w:left="360" w:firstLine="360"/>
        <w:jc w:val="both"/>
        <w:rPr>
          <w:rFonts w:ascii="Arial" w:hAnsi="Arial"/>
          <w:bCs/>
          <w:sz w:val="22"/>
        </w:rPr>
      </w:pPr>
      <w:r>
        <w:rPr>
          <w:rFonts w:ascii="Arial" w:hAnsi="Arial"/>
          <w:bCs/>
          <w:sz w:val="22"/>
        </w:rPr>
        <w:t>Ice Cream vendor, fruit / vegetable vendor, window</w:t>
      </w:r>
    </w:p>
    <w:p w:rsidR="00FD745E" w:rsidRDefault="00FD745E" w:rsidP="00FD745E">
      <w:pPr>
        <w:ind w:left="360" w:firstLine="360"/>
        <w:jc w:val="both"/>
        <w:rPr>
          <w:rFonts w:ascii="Arial" w:hAnsi="Arial"/>
          <w:bCs/>
          <w:sz w:val="22"/>
        </w:rPr>
      </w:pPr>
      <w:r>
        <w:rPr>
          <w:rFonts w:ascii="Arial" w:hAnsi="Arial"/>
          <w:bCs/>
          <w:sz w:val="22"/>
        </w:rPr>
        <w:t>Cleaner, musician, courier, hairdresser, unskilled worker,</w:t>
      </w:r>
    </w:p>
    <w:p w:rsidR="00FD745E" w:rsidRDefault="00FD745E" w:rsidP="00FD745E">
      <w:pPr>
        <w:ind w:left="360" w:firstLine="360"/>
        <w:jc w:val="both"/>
        <w:rPr>
          <w:rFonts w:ascii="Arial" w:hAnsi="Arial"/>
          <w:bCs/>
          <w:sz w:val="22"/>
        </w:rPr>
      </w:pPr>
      <w:proofErr w:type="gramStart"/>
      <w:r>
        <w:rPr>
          <w:rFonts w:ascii="Arial" w:hAnsi="Arial"/>
          <w:bCs/>
          <w:sz w:val="22"/>
        </w:rPr>
        <w:t>Other.</w:t>
      </w:r>
      <w:proofErr w:type="gramEnd"/>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t>€450.00</w:t>
      </w:r>
    </w:p>
    <w:p w:rsidR="00032787" w:rsidRDefault="00032787" w:rsidP="00032787">
      <w:pPr>
        <w:jc w:val="both"/>
        <w:rPr>
          <w:rFonts w:ascii="Arial" w:hAnsi="Arial"/>
          <w:bCs/>
        </w:rPr>
      </w:pPr>
    </w:p>
    <w:p w:rsidR="00032787" w:rsidRDefault="00032787" w:rsidP="00032787">
      <w:pPr>
        <w:jc w:val="both"/>
        <w:rPr>
          <w:rFonts w:ascii="Arial" w:hAnsi="Arial"/>
          <w:b/>
        </w:rPr>
      </w:pPr>
    </w:p>
    <w:p w:rsidR="00032787" w:rsidRPr="00463825" w:rsidRDefault="00032787" w:rsidP="00032787">
      <w:pPr>
        <w:numPr>
          <w:ilvl w:val="0"/>
          <w:numId w:val="6"/>
        </w:numPr>
        <w:jc w:val="both"/>
        <w:rPr>
          <w:rFonts w:ascii="Arial" w:hAnsi="Arial"/>
          <w:b/>
          <w:sz w:val="22"/>
          <w:highlight w:val="yellow"/>
        </w:rPr>
      </w:pPr>
      <w:r w:rsidRPr="00463825">
        <w:rPr>
          <w:rFonts w:ascii="Arial" w:hAnsi="Arial"/>
          <w:b/>
          <w:sz w:val="22"/>
          <w:highlight w:val="yellow"/>
        </w:rPr>
        <w:t>CALCULATION OF RENT</w:t>
      </w:r>
    </w:p>
    <w:p w:rsidR="00032787" w:rsidRDefault="00032787" w:rsidP="00032787">
      <w:pPr>
        <w:jc w:val="both"/>
        <w:rPr>
          <w:rFonts w:ascii="Arial" w:hAnsi="Arial"/>
          <w:sz w:val="22"/>
        </w:rPr>
      </w:pPr>
    </w:p>
    <w:p w:rsidR="00032787" w:rsidRDefault="002C2146" w:rsidP="00032787">
      <w:pPr>
        <w:jc w:val="both"/>
        <w:rPr>
          <w:rFonts w:ascii="Arial" w:hAnsi="Arial"/>
          <w:sz w:val="22"/>
        </w:rPr>
      </w:pPr>
      <w:r>
        <w:rPr>
          <w:rFonts w:ascii="Arial" w:hAnsi="Arial"/>
          <w:sz w:val="22"/>
        </w:rPr>
        <w:t>In accordance with condition (b) of the tenancy agreement you are required to submit all information requested as the rents of dwellings let on differential rent will be determined in accordance with the following bands taking into account the information supplied:</w:t>
      </w:r>
    </w:p>
    <w:p w:rsidR="002C2146" w:rsidRDefault="002C2146" w:rsidP="00032787">
      <w:pPr>
        <w:jc w:val="both"/>
        <w:rPr>
          <w:rFonts w:ascii="Arial" w:hAnsi="Arial"/>
          <w:sz w:val="22"/>
        </w:rPr>
      </w:pPr>
    </w:p>
    <w:p w:rsidR="00E7421D" w:rsidRDefault="00E7421D" w:rsidP="00032787">
      <w:pPr>
        <w:jc w:val="both"/>
        <w:rPr>
          <w:rFonts w:ascii="Arial" w:hAnsi="Arial"/>
          <w:sz w:val="22"/>
        </w:rPr>
      </w:pPr>
    </w:p>
    <w:p w:rsidR="002C2146" w:rsidRDefault="002C2146" w:rsidP="002C2146">
      <w:pPr>
        <w:pStyle w:val="ListParagraph"/>
        <w:numPr>
          <w:ilvl w:val="0"/>
          <w:numId w:val="9"/>
        </w:numPr>
        <w:jc w:val="both"/>
        <w:rPr>
          <w:rFonts w:ascii="Arial" w:hAnsi="Arial"/>
          <w:sz w:val="22"/>
        </w:rPr>
      </w:pPr>
      <w:r>
        <w:rPr>
          <w:rFonts w:ascii="Arial" w:hAnsi="Arial"/>
          <w:sz w:val="22"/>
        </w:rPr>
        <w:t>Up to €220.00 – Minimum rent €24.00</w:t>
      </w:r>
    </w:p>
    <w:p w:rsidR="002C2146" w:rsidRDefault="002C2146" w:rsidP="002C2146">
      <w:pPr>
        <w:pStyle w:val="ListParagraph"/>
        <w:numPr>
          <w:ilvl w:val="0"/>
          <w:numId w:val="9"/>
        </w:numPr>
        <w:jc w:val="both"/>
        <w:rPr>
          <w:rFonts w:ascii="Arial" w:hAnsi="Arial"/>
          <w:sz w:val="22"/>
        </w:rPr>
      </w:pPr>
      <w:r>
        <w:rPr>
          <w:rFonts w:ascii="Arial" w:hAnsi="Arial"/>
          <w:sz w:val="22"/>
        </w:rPr>
        <w:t>€220.01 - €350.00 – 20% of income within bands minus €220.00 (plus €24.00)</w:t>
      </w:r>
    </w:p>
    <w:p w:rsidR="002C2146" w:rsidRDefault="002C2146" w:rsidP="002C2146">
      <w:pPr>
        <w:pStyle w:val="ListParagraph"/>
        <w:numPr>
          <w:ilvl w:val="0"/>
          <w:numId w:val="9"/>
        </w:numPr>
        <w:jc w:val="both"/>
        <w:rPr>
          <w:rFonts w:ascii="Arial" w:hAnsi="Arial"/>
          <w:sz w:val="22"/>
        </w:rPr>
      </w:pPr>
      <w:r>
        <w:rPr>
          <w:rFonts w:ascii="Arial" w:hAnsi="Arial"/>
          <w:sz w:val="22"/>
        </w:rPr>
        <w:t>€350.01 - €550.00 – 30% of income within bands minus €350.00 (plus €50.00)</w:t>
      </w:r>
    </w:p>
    <w:p w:rsidR="002C2146" w:rsidRDefault="002C2146" w:rsidP="002C2146">
      <w:pPr>
        <w:pStyle w:val="ListParagraph"/>
        <w:numPr>
          <w:ilvl w:val="0"/>
          <w:numId w:val="9"/>
        </w:numPr>
        <w:jc w:val="both"/>
        <w:rPr>
          <w:rFonts w:ascii="Arial" w:hAnsi="Arial"/>
          <w:sz w:val="22"/>
        </w:rPr>
      </w:pPr>
      <w:r>
        <w:rPr>
          <w:rFonts w:ascii="Arial" w:hAnsi="Arial"/>
          <w:sz w:val="22"/>
        </w:rPr>
        <w:t>€550.01 upwards – 40% of income minus €550.00 (plus €110.00)</w:t>
      </w:r>
    </w:p>
    <w:p w:rsidR="002C2146" w:rsidRDefault="002C2146" w:rsidP="002C2146">
      <w:pPr>
        <w:jc w:val="both"/>
        <w:rPr>
          <w:rFonts w:ascii="Arial" w:hAnsi="Arial"/>
          <w:sz w:val="22"/>
        </w:rPr>
      </w:pPr>
    </w:p>
    <w:p w:rsidR="00E7421D" w:rsidRDefault="00E7421D" w:rsidP="002C2146">
      <w:pPr>
        <w:jc w:val="both"/>
        <w:rPr>
          <w:rFonts w:ascii="Arial" w:hAnsi="Arial"/>
          <w:sz w:val="22"/>
        </w:rPr>
      </w:pPr>
    </w:p>
    <w:p w:rsidR="002C2146" w:rsidRDefault="002C2146" w:rsidP="002C2146">
      <w:pPr>
        <w:jc w:val="both"/>
        <w:rPr>
          <w:rFonts w:ascii="Arial" w:hAnsi="Arial"/>
          <w:sz w:val="22"/>
        </w:rPr>
      </w:pPr>
      <w:r>
        <w:rPr>
          <w:rFonts w:ascii="Arial" w:hAnsi="Arial"/>
          <w:sz w:val="22"/>
        </w:rPr>
        <w:t xml:space="preserve">A deduction of €1.00 will be allowed in respect of each </w:t>
      </w:r>
      <w:proofErr w:type="spellStart"/>
      <w:r>
        <w:rPr>
          <w:rFonts w:ascii="Arial" w:hAnsi="Arial"/>
          <w:sz w:val="22"/>
        </w:rPr>
        <w:t>dependant</w:t>
      </w:r>
      <w:proofErr w:type="spellEnd"/>
      <w:r>
        <w:rPr>
          <w:rFonts w:ascii="Arial" w:hAnsi="Arial"/>
          <w:sz w:val="22"/>
        </w:rPr>
        <w:t xml:space="preserve"> child (</w:t>
      </w:r>
      <w:proofErr w:type="spellStart"/>
      <w:r>
        <w:rPr>
          <w:rFonts w:ascii="Arial" w:hAnsi="Arial"/>
          <w:sz w:val="22"/>
        </w:rPr>
        <w:t>i.e</w:t>
      </w:r>
      <w:proofErr w:type="spellEnd"/>
      <w:r>
        <w:rPr>
          <w:rFonts w:ascii="Arial" w:hAnsi="Arial"/>
          <w:sz w:val="22"/>
        </w:rPr>
        <w:t>, a person aged 18 years or under or, who being under 22, is attending a full time course of education) from the rent is calculated.</w:t>
      </w:r>
    </w:p>
    <w:p w:rsidR="002C2146" w:rsidRDefault="002C2146" w:rsidP="002C2146">
      <w:pPr>
        <w:jc w:val="both"/>
        <w:rPr>
          <w:rFonts w:ascii="Arial" w:hAnsi="Arial"/>
          <w:sz w:val="22"/>
        </w:rPr>
      </w:pPr>
    </w:p>
    <w:p w:rsidR="002C2146" w:rsidRDefault="002C2146" w:rsidP="002C2146">
      <w:pPr>
        <w:jc w:val="both"/>
        <w:rPr>
          <w:rFonts w:ascii="Arial" w:hAnsi="Arial"/>
          <w:sz w:val="22"/>
        </w:rPr>
      </w:pPr>
      <w:r>
        <w:rPr>
          <w:rFonts w:ascii="Arial" w:hAnsi="Arial"/>
          <w:sz w:val="22"/>
        </w:rPr>
        <w:t>After the rent payable in respect of the principal earner has been determined 10% of that part of the income of each subsidiary earner which exceeds €30.00 per week shall be added</w:t>
      </w:r>
      <w:r w:rsidR="00FD745E">
        <w:rPr>
          <w:rFonts w:ascii="Arial" w:hAnsi="Arial"/>
          <w:sz w:val="22"/>
        </w:rPr>
        <w:t xml:space="preserve"> subject to a maximum contribution of €24.00 by each subsidiary earner.</w:t>
      </w:r>
    </w:p>
    <w:p w:rsidR="00FD745E" w:rsidRDefault="00FD745E" w:rsidP="002C2146">
      <w:pPr>
        <w:jc w:val="both"/>
        <w:rPr>
          <w:rFonts w:ascii="Arial" w:hAnsi="Arial"/>
          <w:sz w:val="22"/>
        </w:rPr>
      </w:pPr>
    </w:p>
    <w:p w:rsidR="00FD745E" w:rsidRPr="002C2146" w:rsidRDefault="00FD745E" w:rsidP="002C2146">
      <w:pPr>
        <w:jc w:val="both"/>
        <w:rPr>
          <w:rFonts w:ascii="Arial" w:hAnsi="Arial"/>
          <w:sz w:val="22"/>
        </w:rPr>
      </w:pPr>
    </w:p>
    <w:p w:rsidR="00032787" w:rsidRPr="00463825" w:rsidRDefault="00E14F83" w:rsidP="00032787">
      <w:pPr>
        <w:numPr>
          <w:ilvl w:val="0"/>
          <w:numId w:val="6"/>
        </w:numPr>
        <w:jc w:val="both"/>
        <w:rPr>
          <w:rFonts w:ascii="Arial" w:hAnsi="Arial"/>
          <w:b/>
          <w:sz w:val="22"/>
          <w:highlight w:val="yellow"/>
        </w:rPr>
      </w:pPr>
      <w:r w:rsidRPr="00463825">
        <w:rPr>
          <w:rFonts w:ascii="Arial" w:hAnsi="Arial"/>
          <w:b/>
          <w:sz w:val="22"/>
          <w:highlight w:val="yellow"/>
        </w:rPr>
        <w:t>PRINCIPAL / SUBSIDARY EARNER</w:t>
      </w:r>
    </w:p>
    <w:p w:rsidR="00E14F83" w:rsidRDefault="00E14F83" w:rsidP="00E14F83">
      <w:pPr>
        <w:jc w:val="both"/>
        <w:rPr>
          <w:rFonts w:ascii="Arial" w:hAnsi="Arial"/>
          <w:b/>
          <w:sz w:val="22"/>
        </w:rPr>
      </w:pPr>
    </w:p>
    <w:p w:rsidR="00E14F83" w:rsidRDefault="00E14F83" w:rsidP="00E14F83">
      <w:pPr>
        <w:pStyle w:val="ListParagraph"/>
        <w:numPr>
          <w:ilvl w:val="1"/>
          <w:numId w:val="6"/>
        </w:numPr>
        <w:jc w:val="both"/>
        <w:rPr>
          <w:rFonts w:ascii="Arial" w:hAnsi="Arial"/>
          <w:sz w:val="22"/>
        </w:rPr>
      </w:pPr>
      <w:r>
        <w:rPr>
          <w:rFonts w:ascii="Arial" w:hAnsi="Arial"/>
          <w:sz w:val="22"/>
        </w:rPr>
        <w:t>A principal earner is the person (either the tenant or any other person normally resident in the household who is in receipt of the highest assessable income within the household.</w:t>
      </w:r>
    </w:p>
    <w:p w:rsidR="00E14F83" w:rsidRDefault="00E14F83" w:rsidP="00E14F83">
      <w:pPr>
        <w:pStyle w:val="ListParagraph"/>
        <w:jc w:val="both"/>
        <w:rPr>
          <w:rFonts w:ascii="Arial" w:hAnsi="Arial"/>
          <w:sz w:val="22"/>
        </w:rPr>
      </w:pPr>
    </w:p>
    <w:p w:rsidR="00E14F83" w:rsidRPr="00E14F83" w:rsidRDefault="00E14F83" w:rsidP="00E14F83">
      <w:pPr>
        <w:pStyle w:val="ListParagraph"/>
        <w:numPr>
          <w:ilvl w:val="1"/>
          <w:numId w:val="6"/>
        </w:numPr>
        <w:jc w:val="both"/>
        <w:rPr>
          <w:rFonts w:ascii="Arial" w:hAnsi="Arial"/>
          <w:sz w:val="22"/>
        </w:rPr>
      </w:pPr>
      <w:r>
        <w:rPr>
          <w:rFonts w:ascii="Arial" w:hAnsi="Arial"/>
          <w:sz w:val="22"/>
        </w:rPr>
        <w:t>A subsidiary earner is a member of the household, other than the principal earner who is in receipt is assessable income</w:t>
      </w:r>
    </w:p>
    <w:p w:rsidR="00E14F83" w:rsidRDefault="00E14F83" w:rsidP="00E14F83">
      <w:pPr>
        <w:jc w:val="both"/>
        <w:rPr>
          <w:rFonts w:ascii="Arial" w:hAnsi="Arial"/>
          <w:b/>
          <w:sz w:val="22"/>
        </w:rPr>
      </w:pPr>
    </w:p>
    <w:p w:rsidR="00E14F83" w:rsidRDefault="00E14F83" w:rsidP="00E14F83">
      <w:pPr>
        <w:jc w:val="both"/>
        <w:rPr>
          <w:rFonts w:ascii="Arial" w:hAnsi="Arial"/>
          <w:b/>
          <w:sz w:val="22"/>
        </w:rPr>
      </w:pPr>
    </w:p>
    <w:p w:rsidR="00E14F83" w:rsidRPr="00463825" w:rsidRDefault="00E14F83" w:rsidP="00E14F83">
      <w:pPr>
        <w:numPr>
          <w:ilvl w:val="0"/>
          <w:numId w:val="6"/>
        </w:numPr>
        <w:jc w:val="both"/>
        <w:rPr>
          <w:rFonts w:ascii="Arial" w:hAnsi="Arial"/>
          <w:b/>
          <w:sz w:val="22"/>
          <w:highlight w:val="yellow"/>
        </w:rPr>
      </w:pPr>
      <w:r w:rsidRPr="00463825">
        <w:rPr>
          <w:rFonts w:ascii="Arial" w:hAnsi="Arial"/>
          <w:b/>
          <w:sz w:val="22"/>
          <w:highlight w:val="yellow"/>
        </w:rPr>
        <w:t>PERMANENT HALTING SITES</w:t>
      </w:r>
    </w:p>
    <w:p w:rsidR="00032787" w:rsidRDefault="00032787" w:rsidP="00032787">
      <w:pPr>
        <w:jc w:val="both"/>
        <w:rPr>
          <w:rFonts w:ascii="Arial" w:hAnsi="Arial"/>
          <w:b/>
        </w:rPr>
      </w:pPr>
    </w:p>
    <w:p w:rsidR="00032787" w:rsidRDefault="00E14F83" w:rsidP="00032787">
      <w:pPr>
        <w:pStyle w:val="BodyText3"/>
        <w:ind w:left="360"/>
        <w:rPr>
          <w:sz w:val="22"/>
        </w:rPr>
      </w:pPr>
      <w:r>
        <w:rPr>
          <w:b/>
          <w:bCs/>
          <w:sz w:val="22"/>
          <w:highlight w:val="green"/>
        </w:rPr>
        <w:t>€24</w:t>
      </w:r>
      <w:r w:rsidR="00032787" w:rsidRPr="00E449B3">
        <w:rPr>
          <w:b/>
          <w:bCs/>
          <w:sz w:val="22"/>
          <w:highlight w:val="green"/>
        </w:rPr>
        <w:t xml:space="preserve">.00 </w:t>
      </w:r>
      <w:r w:rsidR="00032787" w:rsidRPr="00E449B3">
        <w:rPr>
          <w:sz w:val="22"/>
          <w:highlight w:val="green"/>
        </w:rPr>
        <w:t>per bay regardless of income will apply.</w:t>
      </w:r>
    </w:p>
    <w:p w:rsidR="00032787" w:rsidRDefault="00032787" w:rsidP="00032787">
      <w:pPr>
        <w:pStyle w:val="BodyText3"/>
        <w:ind w:left="360"/>
        <w:rPr>
          <w:sz w:val="22"/>
        </w:rPr>
      </w:pPr>
    </w:p>
    <w:p w:rsidR="00C642FD" w:rsidRDefault="00C642FD" w:rsidP="00032787">
      <w:pPr>
        <w:pStyle w:val="BodyText3"/>
        <w:ind w:left="360"/>
        <w:rPr>
          <w:sz w:val="22"/>
        </w:rPr>
      </w:pPr>
    </w:p>
    <w:p w:rsidR="00032787" w:rsidRPr="00463825" w:rsidRDefault="00E14F83" w:rsidP="00032787">
      <w:pPr>
        <w:numPr>
          <w:ilvl w:val="0"/>
          <w:numId w:val="6"/>
        </w:numPr>
        <w:jc w:val="both"/>
        <w:rPr>
          <w:rFonts w:ascii="Arial" w:hAnsi="Arial"/>
          <w:b/>
          <w:bCs/>
          <w:sz w:val="22"/>
          <w:highlight w:val="yellow"/>
        </w:rPr>
      </w:pPr>
      <w:r w:rsidRPr="00463825">
        <w:rPr>
          <w:rFonts w:ascii="Arial" w:hAnsi="Arial"/>
          <w:b/>
          <w:bCs/>
          <w:sz w:val="22"/>
          <w:highlight w:val="yellow"/>
        </w:rPr>
        <w:t>HARDSHIP</w:t>
      </w:r>
    </w:p>
    <w:p w:rsidR="00C642FD" w:rsidRDefault="00C642FD" w:rsidP="00C642FD">
      <w:pPr>
        <w:ind w:left="360"/>
        <w:jc w:val="both"/>
        <w:rPr>
          <w:rFonts w:ascii="Arial" w:hAnsi="Arial"/>
          <w:b/>
          <w:bCs/>
          <w:sz w:val="22"/>
        </w:rPr>
      </w:pPr>
    </w:p>
    <w:p w:rsidR="00E14F83" w:rsidRPr="00E14F83" w:rsidRDefault="00E14F83" w:rsidP="00E14F83">
      <w:pPr>
        <w:ind w:left="360"/>
        <w:jc w:val="both"/>
        <w:rPr>
          <w:rFonts w:ascii="Arial" w:hAnsi="Arial"/>
          <w:bCs/>
          <w:sz w:val="22"/>
        </w:rPr>
      </w:pPr>
      <w:r>
        <w:rPr>
          <w:rFonts w:ascii="Arial" w:hAnsi="Arial"/>
          <w:bCs/>
          <w:sz w:val="22"/>
        </w:rPr>
        <w:t>In exceptional circumstances where payment of a rent calculated, as at paragraph 5 above would, in the opinion of the authority, give rise to hardship, the housing authority may agree to accept a lesser sum from a tenant for a specified period.</w:t>
      </w:r>
    </w:p>
    <w:p w:rsidR="00032787" w:rsidRDefault="00032787" w:rsidP="00032787">
      <w:pPr>
        <w:jc w:val="both"/>
        <w:rPr>
          <w:rFonts w:ascii="Arial" w:hAnsi="Arial"/>
          <w:b/>
          <w:bCs/>
          <w:sz w:val="22"/>
        </w:rPr>
      </w:pPr>
    </w:p>
    <w:p w:rsidR="00C642FD" w:rsidRDefault="00C642FD" w:rsidP="00032787">
      <w:pPr>
        <w:jc w:val="both"/>
        <w:rPr>
          <w:rFonts w:ascii="Arial" w:hAnsi="Arial"/>
          <w:b/>
          <w:bCs/>
          <w:sz w:val="22"/>
        </w:rPr>
      </w:pPr>
    </w:p>
    <w:p w:rsidR="00E14F83" w:rsidRPr="00463825" w:rsidRDefault="00C642FD" w:rsidP="00C642FD">
      <w:pPr>
        <w:pStyle w:val="ListParagraph"/>
        <w:numPr>
          <w:ilvl w:val="0"/>
          <w:numId w:val="6"/>
        </w:numPr>
        <w:jc w:val="both"/>
        <w:rPr>
          <w:rFonts w:ascii="Arial" w:hAnsi="Arial"/>
          <w:b/>
          <w:bCs/>
          <w:sz w:val="22"/>
          <w:highlight w:val="yellow"/>
        </w:rPr>
      </w:pPr>
      <w:r w:rsidRPr="00463825">
        <w:rPr>
          <w:rFonts w:ascii="Arial" w:hAnsi="Arial"/>
          <w:b/>
          <w:bCs/>
          <w:sz w:val="22"/>
          <w:highlight w:val="yellow"/>
        </w:rPr>
        <w:t>MINIMUM / MAXIMUM RENT</w:t>
      </w:r>
    </w:p>
    <w:p w:rsidR="00C642FD" w:rsidRDefault="00C642FD" w:rsidP="00C642FD">
      <w:pPr>
        <w:jc w:val="both"/>
        <w:rPr>
          <w:rFonts w:ascii="Arial" w:hAnsi="Arial"/>
          <w:b/>
          <w:bCs/>
          <w:sz w:val="22"/>
        </w:rPr>
      </w:pPr>
    </w:p>
    <w:p w:rsidR="00C642FD" w:rsidRDefault="00C642FD" w:rsidP="00C642FD">
      <w:pPr>
        <w:ind w:left="360"/>
        <w:jc w:val="both"/>
        <w:rPr>
          <w:rFonts w:ascii="Arial" w:hAnsi="Arial"/>
          <w:bCs/>
          <w:sz w:val="22"/>
        </w:rPr>
      </w:pPr>
      <w:r>
        <w:rPr>
          <w:rFonts w:ascii="Arial" w:hAnsi="Arial"/>
          <w:bCs/>
          <w:sz w:val="22"/>
        </w:rPr>
        <w:t>The minimum rent as set out und</w:t>
      </w:r>
      <w:r w:rsidR="00FD745E">
        <w:rPr>
          <w:rFonts w:ascii="Arial" w:hAnsi="Arial"/>
          <w:bCs/>
          <w:sz w:val="22"/>
        </w:rPr>
        <w:t>er the scheme will be set at €24</w:t>
      </w:r>
      <w:r>
        <w:rPr>
          <w:rFonts w:ascii="Arial" w:hAnsi="Arial"/>
          <w:bCs/>
          <w:sz w:val="22"/>
        </w:rPr>
        <w:t>.00</w:t>
      </w:r>
    </w:p>
    <w:p w:rsidR="00C642FD" w:rsidRDefault="00C642FD" w:rsidP="00C642FD">
      <w:pPr>
        <w:ind w:left="360"/>
        <w:jc w:val="both"/>
        <w:rPr>
          <w:rFonts w:ascii="Arial" w:hAnsi="Arial"/>
          <w:bCs/>
          <w:sz w:val="22"/>
        </w:rPr>
      </w:pPr>
    </w:p>
    <w:p w:rsidR="00C642FD" w:rsidRDefault="00C642FD" w:rsidP="00C642FD">
      <w:pPr>
        <w:ind w:left="360"/>
        <w:jc w:val="both"/>
        <w:rPr>
          <w:rFonts w:ascii="Arial" w:hAnsi="Arial"/>
          <w:bCs/>
          <w:sz w:val="22"/>
        </w:rPr>
      </w:pPr>
      <w:r>
        <w:rPr>
          <w:rFonts w:ascii="Arial" w:hAnsi="Arial"/>
          <w:bCs/>
          <w:sz w:val="22"/>
        </w:rPr>
        <w:t>There will be no maximum rent applicable under this scheme.</w:t>
      </w:r>
    </w:p>
    <w:p w:rsidR="00032787" w:rsidRPr="00C642FD" w:rsidRDefault="00032787" w:rsidP="00C642FD">
      <w:pPr>
        <w:pStyle w:val="BodyTextIndent2"/>
        <w:ind w:left="0"/>
        <w:rPr>
          <w:szCs w:val="24"/>
        </w:rPr>
      </w:pPr>
    </w:p>
    <w:p w:rsidR="00032787" w:rsidRDefault="00032787" w:rsidP="00032787">
      <w:pPr>
        <w:ind w:left="360"/>
        <w:jc w:val="both"/>
        <w:rPr>
          <w:rFonts w:ascii="Arial" w:hAnsi="Arial"/>
          <w:sz w:val="22"/>
        </w:rPr>
      </w:pPr>
    </w:p>
    <w:p w:rsidR="00032787" w:rsidRPr="00463825" w:rsidRDefault="00C642FD" w:rsidP="00032787">
      <w:pPr>
        <w:numPr>
          <w:ilvl w:val="0"/>
          <w:numId w:val="6"/>
        </w:numPr>
        <w:jc w:val="both"/>
        <w:rPr>
          <w:rFonts w:ascii="Arial" w:hAnsi="Arial"/>
          <w:b/>
          <w:highlight w:val="yellow"/>
        </w:rPr>
      </w:pPr>
      <w:r w:rsidRPr="00463825">
        <w:rPr>
          <w:rFonts w:ascii="Arial" w:hAnsi="Arial"/>
          <w:b/>
          <w:sz w:val="22"/>
          <w:highlight w:val="yellow"/>
        </w:rPr>
        <w:t>FIXED RENTS</w:t>
      </w:r>
    </w:p>
    <w:p w:rsidR="00C642FD" w:rsidRDefault="00C642FD" w:rsidP="00C642FD">
      <w:pPr>
        <w:jc w:val="both"/>
        <w:rPr>
          <w:rFonts w:ascii="Arial" w:hAnsi="Arial"/>
          <w:b/>
        </w:rPr>
      </w:pPr>
    </w:p>
    <w:p w:rsidR="00032787" w:rsidRDefault="00C642FD" w:rsidP="00C642FD">
      <w:pPr>
        <w:pStyle w:val="BodyTextIndent2"/>
        <w:rPr>
          <w:szCs w:val="24"/>
        </w:rPr>
      </w:pPr>
      <w:r w:rsidRPr="00C642FD">
        <w:rPr>
          <w:szCs w:val="24"/>
        </w:rPr>
        <w:t>Where fixed rents apply the rent will increase by €1.00. Tenants may opt to pay rent on an income-related basis in accordance with the provisions of this scheme.</w:t>
      </w:r>
    </w:p>
    <w:p w:rsidR="00C642FD" w:rsidRDefault="00C642FD" w:rsidP="00C642FD">
      <w:pPr>
        <w:pStyle w:val="BodyTextIndent2"/>
        <w:rPr>
          <w:szCs w:val="24"/>
        </w:rPr>
      </w:pPr>
    </w:p>
    <w:p w:rsidR="00C642FD" w:rsidRDefault="00C642FD" w:rsidP="00C642FD">
      <w:pPr>
        <w:pStyle w:val="BodyTextIndent2"/>
        <w:rPr>
          <w:szCs w:val="24"/>
        </w:rPr>
      </w:pPr>
      <w:r>
        <w:rPr>
          <w:szCs w:val="24"/>
        </w:rPr>
        <w:t>While you may wish to remain on fixed rent you are required to inform the Council of all residents in the house.</w:t>
      </w:r>
    </w:p>
    <w:p w:rsidR="00340ECE" w:rsidRDefault="00340ECE" w:rsidP="00C642FD">
      <w:pPr>
        <w:pStyle w:val="BodyTextIndent2"/>
        <w:rPr>
          <w:szCs w:val="24"/>
        </w:rPr>
      </w:pPr>
    </w:p>
    <w:p w:rsidR="00032787" w:rsidRDefault="00032787" w:rsidP="00032787">
      <w:pPr>
        <w:jc w:val="both"/>
        <w:rPr>
          <w:rFonts w:ascii="Arial" w:hAnsi="Arial"/>
          <w:sz w:val="22"/>
        </w:rPr>
      </w:pPr>
    </w:p>
    <w:p w:rsidR="00032787" w:rsidRPr="00463825" w:rsidRDefault="00340ECE" w:rsidP="00032787">
      <w:pPr>
        <w:numPr>
          <w:ilvl w:val="0"/>
          <w:numId w:val="6"/>
        </w:numPr>
        <w:jc w:val="both"/>
        <w:rPr>
          <w:rFonts w:ascii="Arial" w:hAnsi="Arial"/>
          <w:b/>
          <w:sz w:val="22"/>
          <w:highlight w:val="yellow"/>
        </w:rPr>
      </w:pPr>
      <w:r w:rsidRPr="00463825">
        <w:rPr>
          <w:rFonts w:ascii="Arial" w:hAnsi="Arial"/>
          <w:b/>
          <w:sz w:val="22"/>
          <w:highlight w:val="yellow"/>
        </w:rPr>
        <w:t>HOMELESS</w:t>
      </w:r>
    </w:p>
    <w:p w:rsidR="00340ECE" w:rsidRDefault="00340ECE" w:rsidP="00340ECE">
      <w:pPr>
        <w:ind w:left="360"/>
        <w:jc w:val="both"/>
        <w:rPr>
          <w:rFonts w:ascii="Arial" w:hAnsi="Arial"/>
          <w:sz w:val="22"/>
        </w:rPr>
      </w:pPr>
    </w:p>
    <w:p w:rsidR="00340ECE" w:rsidRPr="00340ECE" w:rsidRDefault="00340ECE" w:rsidP="00340ECE">
      <w:pPr>
        <w:ind w:left="360"/>
        <w:jc w:val="both"/>
        <w:rPr>
          <w:rFonts w:ascii="Arial" w:hAnsi="Arial"/>
          <w:sz w:val="22"/>
        </w:rPr>
      </w:pPr>
      <w:r>
        <w:rPr>
          <w:rFonts w:ascii="Arial" w:hAnsi="Arial"/>
          <w:sz w:val="22"/>
        </w:rPr>
        <w:t>All those in Homeless accommodation provided by the Council must pay a weekly rent of €24.00</w:t>
      </w:r>
    </w:p>
    <w:p w:rsidR="00032787" w:rsidRDefault="00032787" w:rsidP="00340ECE">
      <w:pPr>
        <w:ind w:left="360"/>
        <w:jc w:val="both"/>
        <w:rPr>
          <w:rFonts w:ascii="Arial" w:hAnsi="Arial"/>
          <w:sz w:val="22"/>
        </w:rPr>
      </w:pPr>
    </w:p>
    <w:p w:rsidR="00340ECE" w:rsidRDefault="00340ECE" w:rsidP="00340ECE">
      <w:pPr>
        <w:ind w:left="360"/>
        <w:jc w:val="both"/>
        <w:rPr>
          <w:rFonts w:ascii="Arial" w:hAnsi="Arial"/>
          <w:sz w:val="22"/>
        </w:rPr>
      </w:pPr>
    </w:p>
    <w:p w:rsidR="00032787" w:rsidRPr="00463825" w:rsidRDefault="00340ECE" w:rsidP="00032787">
      <w:pPr>
        <w:numPr>
          <w:ilvl w:val="0"/>
          <w:numId w:val="6"/>
        </w:numPr>
        <w:jc w:val="both"/>
        <w:rPr>
          <w:rFonts w:ascii="Arial" w:hAnsi="Arial"/>
          <w:b/>
          <w:sz w:val="22"/>
          <w:highlight w:val="yellow"/>
        </w:rPr>
      </w:pPr>
      <w:r w:rsidRPr="00463825">
        <w:rPr>
          <w:rFonts w:ascii="Arial" w:hAnsi="Arial"/>
          <w:b/>
          <w:sz w:val="22"/>
          <w:highlight w:val="yellow"/>
        </w:rPr>
        <w:t>HOUSEHOLD BUDGET</w:t>
      </w:r>
    </w:p>
    <w:p w:rsidR="00340ECE" w:rsidRDefault="00340ECE" w:rsidP="00340ECE">
      <w:pPr>
        <w:jc w:val="both"/>
        <w:rPr>
          <w:rFonts w:ascii="Arial" w:hAnsi="Arial"/>
          <w:b/>
          <w:sz w:val="22"/>
        </w:rPr>
      </w:pPr>
    </w:p>
    <w:p w:rsidR="00340ECE" w:rsidRPr="00340ECE" w:rsidRDefault="00340ECE" w:rsidP="00340ECE">
      <w:pPr>
        <w:ind w:left="360"/>
        <w:jc w:val="both"/>
        <w:rPr>
          <w:rFonts w:ascii="Arial" w:hAnsi="Arial"/>
          <w:sz w:val="22"/>
        </w:rPr>
      </w:pPr>
      <w:r>
        <w:rPr>
          <w:rFonts w:ascii="Arial" w:hAnsi="Arial"/>
          <w:sz w:val="22"/>
        </w:rPr>
        <w:t>It will be the policy for all new lettings that, where appropriate, the tenant must sign a Household Budget deduction form.</w:t>
      </w:r>
    </w:p>
    <w:p w:rsidR="00032787" w:rsidRDefault="00032787" w:rsidP="00032787">
      <w:pPr>
        <w:jc w:val="both"/>
        <w:rPr>
          <w:rFonts w:ascii="Arial" w:hAnsi="Arial"/>
          <w:sz w:val="22"/>
        </w:rPr>
      </w:pPr>
    </w:p>
    <w:p w:rsidR="00032787" w:rsidRPr="00340ECE" w:rsidRDefault="00032787" w:rsidP="00340ECE">
      <w:pPr>
        <w:pStyle w:val="BodyTextIndent"/>
        <w:rPr>
          <w:color w:val="auto"/>
          <w:sz w:val="22"/>
        </w:rPr>
      </w:pPr>
      <w:r>
        <w:rPr>
          <w:sz w:val="22"/>
        </w:rPr>
        <w:t>.</w:t>
      </w:r>
    </w:p>
    <w:p w:rsidR="00032787" w:rsidRPr="00463825" w:rsidRDefault="00340ECE" w:rsidP="00032787">
      <w:pPr>
        <w:numPr>
          <w:ilvl w:val="0"/>
          <w:numId w:val="6"/>
        </w:numPr>
        <w:jc w:val="both"/>
        <w:rPr>
          <w:rFonts w:ascii="Arial" w:hAnsi="Arial"/>
          <w:b/>
          <w:sz w:val="22"/>
          <w:highlight w:val="yellow"/>
        </w:rPr>
      </w:pPr>
      <w:r w:rsidRPr="00463825">
        <w:rPr>
          <w:rFonts w:ascii="Arial" w:hAnsi="Arial"/>
          <w:b/>
          <w:sz w:val="22"/>
          <w:highlight w:val="yellow"/>
        </w:rPr>
        <w:t>REVIEW OF INCOME</w:t>
      </w:r>
    </w:p>
    <w:p w:rsidR="00340ECE" w:rsidRDefault="00340ECE" w:rsidP="00340ECE">
      <w:pPr>
        <w:ind w:left="360"/>
        <w:jc w:val="both"/>
        <w:rPr>
          <w:rFonts w:ascii="Arial" w:hAnsi="Arial"/>
          <w:sz w:val="22"/>
        </w:rPr>
      </w:pPr>
    </w:p>
    <w:p w:rsidR="00340ECE" w:rsidRDefault="00340ECE" w:rsidP="00340ECE">
      <w:pPr>
        <w:pStyle w:val="ListParagraph"/>
        <w:numPr>
          <w:ilvl w:val="1"/>
          <w:numId w:val="6"/>
        </w:numPr>
        <w:jc w:val="both"/>
        <w:rPr>
          <w:rFonts w:ascii="Arial" w:hAnsi="Arial"/>
          <w:sz w:val="22"/>
        </w:rPr>
      </w:pPr>
      <w:r>
        <w:rPr>
          <w:rFonts w:ascii="Arial" w:hAnsi="Arial"/>
          <w:sz w:val="22"/>
        </w:rPr>
        <w:t>The tenant must notify the Local Authority immediately of any changes in the household income or in family circumstances, which would affect the rent calculation.</w:t>
      </w:r>
    </w:p>
    <w:p w:rsidR="00FD745E" w:rsidRPr="00FD745E" w:rsidRDefault="00FD745E" w:rsidP="00FD745E">
      <w:pPr>
        <w:jc w:val="both"/>
        <w:rPr>
          <w:rFonts w:ascii="Arial" w:hAnsi="Arial"/>
          <w:sz w:val="22"/>
        </w:rPr>
      </w:pPr>
    </w:p>
    <w:p w:rsidR="00340ECE" w:rsidRDefault="00340ECE" w:rsidP="00340ECE">
      <w:pPr>
        <w:pStyle w:val="ListParagraph"/>
        <w:numPr>
          <w:ilvl w:val="1"/>
          <w:numId w:val="6"/>
        </w:numPr>
        <w:jc w:val="both"/>
        <w:rPr>
          <w:rFonts w:ascii="Arial" w:hAnsi="Arial"/>
          <w:sz w:val="22"/>
        </w:rPr>
      </w:pPr>
      <w:r>
        <w:rPr>
          <w:rFonts w:ascii="Arial" w:hAnsi="Arial"/>
          <w:sz w:val="22"/>
        </w:rPr>
        <w:t>Where a tenant fails to submit income / household details when requested by the Local Authority, the household rent will be automatically increased by €24.00 per week</w:t>
      </w:r>
      <w:r w:rsidR="00C13C78">
        <w:rPr>
          <w:rFonts w:ascii="Arial" w:hAnsi="Arial"/>
          <w:sz w:val="22"/>
        </w:rPr>
        <w:t xml:space="preserve"> and this penalty rent will take effect from the commencement date of this scheme.</w:t>
      </w:r>
    </w:p>
    <w:p w:rsidR="00FD745E" w:rsidRPr="00FD745E" w:rsidRDefault="00FD745E" w:rsidP="00FD745E">
      <w:pPr>
        <w:jc w:val="both"/>
        <w:rPr>
          <w:rFonts w:ascii="Arial" w:hAnsi="Arial"/>
          <w:sz w:val="22"/>
        </w:rPr>
      </w:pPr>
    </w:p>
    <w:p w:rsidR="00C13C78" w:rsidRDefault="00C13C78" w:rsidP="00340ECE">
      <w:pPr>
        <w:pStyle w:val="ListParagraph"/>
        <w:numPr>
          <w:ilvl w:val="1"/>
          <w:numId w:val="6"/>
        </w:numPr>
        <w:jc w:val="both"/>
        <w:rPr>
          <w:rFonts w:ascii="Arial" w:hAnsi="Arial"/>
          <w:sz w:val="22"/>
        </w:rPr>
      </w:pPr>
      <w:r>
        <w:rPr>
          <w:rFonts w:ascii="Arial" w:hAnsi="Arial"/>
          <w:sz w:val="22"/>
        </w:rPr>
        <w:t xml:space="preserve">If the required particulars have still not been submitted at the end of a period of 3 months from the commencement date, the rent will be further increased by €24.00 </w:t>
      </w:r>
      <w:r>
        <w:rPr>
          <w:rFonts w:ascii="Arial" w:hAnsi="Arial"/>
          <w:sz w:val="22"/>
        </w:rPr>
        <w:lastRenderedPageBreak/>
        <w:t>per week. This additional €24.00 will be added every 3 months that the particulars have not been submitted.</w:t>
      </w:r>
    </w:p>
    <w:p w:rsidR="00FD745E" w:rsidRPr="00FD745E" w:rsidRDefault="00FD745E" w:rsidP="00FD745E">
      <w:pPr>
        <w:jc w:val="both"/>
        <w:rPr>
          <w:rFonts w:ascii="Arial" w:hAnsi="Arial"/>
          <w:sz w:val="22"/>
        </w:rPr>
      </w:pPr>
    </w:p>
    <w:p w:rsidR="00C13C78" w:rsidRDefault="00C13C78" w:rsidP="00340ECE">
      <w:pPr>
        <w:pStyle w:val="ListParagraph"/>
        <w:numPr>
          <w:ilvl w:val="1"/>
          <w:numId w:val="6"/>
        </w:numPr>
        <w:jc w:val="both"/>
        <w:rPr>
          <w:rFonts w:ascii="Arial" w:hAnsi="Arial"/>
          <w:sz w:val="22"/>
        </w:rPr>
      </w:pPr>
      <w:r>
        <w:rPr>
          <w:rFonts w:ascii="Arial" w:hAnsi="Arial"/>
          <w:sz w:val="22"/>
        </w:rPr>
        <w:t>Where the required particulars are furnished after the scheme commencement date, any rent adjustment arising which would result in a lower rent than that currently being charged will only be applied with effect from the date on which the particulars were submitted. Where a tenant seeks a credit adjustment arising from payment of a penalty rent this will be reviewed after a period of 6 months where the tenant has complied fully with the terms of their Tenancy Agreement. The amount of credit applied is at the discretion of Bray Town Council.</w:t>
      </w:r>
    </w:p>
    <w:p w:rsidR="00FD745E" w:rsidRPr="00FD745E" w:rsidRDefault="00FD745E" w:rsidP="00FD745E">
      <w:pPr>
        <w:pStyle w:val="ListParagraph"/>
        <w:rPr>
          <w:rFonts w:ascii="Arial" w:hAnsi="Arial"/>
          <w:sz w:val="22"/>
        </w:rPr>
      </w:pPr>
    </w:p>
    <w:p w:rsidR="00FD745E" w:rsidRDefault="00FD745E" w:rsidP="00FD745E">
      <w:pPr>
        <w:pStyle w:val="ListParagraph"/>
        <w:jc w:val="both"/>
        <w:rPr>
          <w:rFonts w:ascii="Arial" w:hAnsi="Arial"/>
          <w:sz w:val="22"/>
        </w:rPr>
      </w:pPr>
    </w:p>
    <w:p w:rsidR="00C13C78" w:rsidRDefault="00C13C78" w:rsidP="00340ECE">
      <w:pPr>
        <w:pStyle w:val="ListParagraph"/>
        <w:numPr>
          <w:ilvl w:val="1"/>
          <w:numId w:val="6"/>
        </w:numPr>
        <w:jc w:val="both"/>
        <w:rPr>
          <w:rFonts w:ascii="Arial" w:hAnsi="Arial"/>
          <w:sz w:val="22"/>
        </w:rPr>
      </w:pPr>
      <w:r>
        <w:rPr>
          <w:rFonts w:ascii="Arial" w:hAnsi="Arial"/>
          <w:sz w:val="22"/>
        </w:rPr>
        <w:t>Where the particulars are submitted after the scheme commencement date and the appropriate rent adjustment would result in a rent higher than that currently being charged the increased rent will be applied retrospectively with effect from the commencement date.</w:t>
      </w:r>
    </w:p>
    <w:p w:rsidR="00454B76" w:rsidRDefault="00454B76" w:rsidP="00454B76">
      <w:pPr>
        <w:pStyle w:val="ListParagraph"/>
        <w:ind w:left="360"/>
        <w:jc w:val="both"/>
        <w:rPr>
          <w:rFonts w:ascii="Arial" w:hAnsi="Arial"/>
          <w:sz w:val="22"/>
        </w:rPr>
      </w:pPr>
    </w:p>
    <w:p w:rsidR="00454B76" w:rsidRDefault="00454B76" w:rsidP="00454B76">
      <w:pPr>
        <w:pStyle w:val="ListParagraph"/>
        <w:ind w:left="360"/>
        <w:jc w:val="both"/>
        <w:rPr>
          <w:rFonts w:ascii="Arial" w:hAnsi="Arial"/>
          <w:sz w:val="22"/>
        </w:rPr>
      </w:pPr>
    </w:p>
    <w:p w:rsidR="00C13C78" w:rsidRPr="00463825" w:rsidRDefault="00454B76" w:rsidP="00C13C78">
      <w:pPr>
        <w:pStyle w:val="ListParagraph"/>
        <w:numPr>
          <w:ilvl w:val="0"/>
          <w:numId w:val="6"/>
        </w:numPr>
        <w:jc w:val="both"/>
        <w:rPr>
          <w:rFonts w:ascii="Arial" w:hAnsi="Arial"/>
          <w:b/>
          <w:sz w:val="22"/>
          <w:highlight w:val="yellow"/>
        </w:rPr>
      </w:pPr>
      <w:r w:rsidRPr="00463825">
        <w:rPr>
          <w:rFonts w:ascii="Arial" w:hAnsi="Arial"/>
          <w:b/>
          <w:sz w:val="22"/>
          <w:highlight w:val="yellow"/>
        </w:rPr>
        <w:t>WASTE MANAGEMENT CHARGE</w:t>
      </w:r>
    </w:p>
    <w:p w:rsidR="002C2146" w:rsidRDefault="002C2146" w:rsidP="002C2146">
      <w:pPr>
        <w:jc w:val="both"/>
        <w:rPr>
          <w:rFonts w:ascii="Arial" w:hAnsi="Arial"/>
          <w:b/>
          <w:sz w:val="22"/>
        </w:rPr>
      </w:pPr>
    </w:p>
    <w:p w:rsidR="002C2146" w:rsidRDefault="002C2146" w:rsidP="002C2146">
      <w:pPr>
        <w:ind w:left="360"/>
        <w:jc w:val="both"/>
        <w:rPr>
          <w:rFonts w:ascii="Arial" w:hAnsi="Arial"/>
          <w:sz w:val="22"/>
        </w:rPr>
      </w:pPr>
      <w:r>
        <w:rPr>
          <w:rFonts w:ascii="Arial" w:hAnsi="Arial"/>
          <w:sz w:val="22"/>
        </w:rPr>
        <w:t>A charge of €5.00 per week applies to all apartment complexes where there is a universal bin. This includes properties under long term leasing and Part V properties.</w:t>
      </w:r>
    </w:p>
    <w:p w:rsidR="002C2146" w:rsidRDefault="002C2146" w:rsidP="002C2146">
      <w:pPr>
        <w:ind w:left="360"/>
        <w:jc w:val="both"/>
        <w:rPr>
          <w:rFonts w:ascii="Arial" w:hAnsi="Arial"/>
          <w:b/>
          <w:sz w:val="22"/>
        </w:rPr>
      </w:pPr>
    </w:p>
    <w:p w:rsidR="00FD745E" w:rsidRPr="002C2146" w:rsidRDefault="00FD745E" w:rsidP="002C2146">
      <w:pPr>
        <w:ind w:left="360"/>
        <w:jc w:val="both"/>
        <w:rPr>
          <w:rFonts w:ascii="Arial" w:hAnsi="Arial"/>
          <w:b/>
          <w:sz w:val="22"/>
        </w:rPr>
      </w:pPr>
    </w:p>
    <w:p w:rsidR="002C2146" w:rsidRPr="00463825" w:rsidRDefault="002C2146" w:rsidP="00C13C78">
      <w:pPr>
        <w:pStyle w:val="ListParagraph"/>
        <w:numPr>
          <w:ilvl w:val="0"/>
          <w:numId w:val="6"/>
        </w:numPr>
        <w:jc w:val="both"/>
        <w:rPr>
          <w:rFonts w:ascii="Arial" w:hAnsi="Arial"/>
          <w:b/>
          <w:sz w:val="22"/>
          <w:highlight w:val="yellow"/>
        </w:rPr>
      </w:pPr>
      <w:r w:rsidRPr="00463825">
        <w:rPr>
          <w:rFonts w:ascii="Arial" w:hAnsi="Arial"/>
          <w:b/>
          <w:sz w:val="22"/>
          <w:highlight w:val="yellow"/>
        </w:rPr>
        <w:t>BOILER SERVICE / MAINTENANCE CHARGES</w:t>
      </w:r>
    </w:p>
    <w:p w:rsidR="002C2146" w:rsidRDefault="002C2146" w:rsidP="002C2146">
      <w:pPr>
        <w:jc w:val="both"/>
        <w:rPr>
          <w:rFonts w:ascii="Arial" w:hAnsi="Arial"/>
          <w:b/>
          <w:sz w:val="22"/>
        </w:rPr>
      </w:pPr>
    </w:p>
    <w:p w:rsidR="002C2146" w:rsidRPr="002C2146" w:rsidRDefault="002C2146" w:rsidP="002C2146">
      <w:pPr>
        <w:jc w:val="both"/>
        <w:rPr>
          <w:rFonts w:ascii="Arial" w:hAnsi="Arial"/>
          <w:sz w:val="22"/>
        </w:rPr>
      </w:pPr>
      <w:r>
        <w:rPr>
          <w:rFonts w:ascii="Arial" w:hAnsi="Arial"/>
          <w:sz w:val="22"/>
        </w:rPr>
        <w:t>A charge of €2.00 per week in addition to the rent as calculated will apply to all properties where central heating systems have been installed. This charge will cover an annual service and repairs where necessary will also be carried out.</w:t>
      </w:r>
    </w:p>
    <w:p w:rsidR="00454B76" w:rsidRPr="00454B76" w:rsidRDefault="00454B76" w:rsidP="00454B76">
      <w:pPr>
        <w:jc w:val="both"/>
        <w:rPr>
          <w:rFonts w:ascii="Arial" w:hAnsi="Arial"/>
          <w:b/>
          <w:sz w:val="22"/>
        </w:rPr>
      </w:pPr>
    </w:p>
    <w:p w:rsidR="002C2146" w:rsidRDefault="002C2146" w:rsidP="002C2146">
      <w:pPr>
        <w:ind w:left="360"/>
        <w:jc w:val="both"/>
        <w:rPr>
          <w:rFonts w:ascii="Arial" w:hAnsi="Arial"/>
          <w:sz w:val="22"/>
        </w:rPr>
      </w:pPr>
    </w:p>
    <w:p w:rsidR="002C2146" w:rsidRPr="00454B76" w:rsidRDefault="002C2146" w:rsidP="002C2146">
      <w:pPr>
        <w:ind w:left="360"/>
        <w:jc w:val="both"/>
        <w:rPr>
          <w:rFonts w:ascii="Arial" w:hAnsi="Arial"/>
          <w:sz w:val="22"/>
        </w:rPr>
      </w:pPr>
    </w:p>
    <w:p w:rsidR="00C13C78" w:rsidRDefault="00C13C78" w:rsidP="00C13C78">
      <w:pPr>
        <w:pStyle w:val="ListParagraph"/>
        <w:ind w:left="360"/>
        <w:jc w:val="both"/>
        <w:rPr>
          <w:rFonts w:ascii="Arial" w:hAnsi="Arial"/>
          <w:sz w:val="22"/>
        </w:rPr>
      </w:pPr>
    </w:p>
    <w:p w:rsidR="00C13C78" w:rsidRPr="00340ECE" w:rsidRDefault="00C13C78" w:rsidP="00C13C78">
      <w:pPr>
        <w:pStyle w:val="ListParagraph"/>
        <w:ind w:left="360"/>
        <w:jc w:val="both"/>
        <w:rPr>
          <w:rFonts w:ascii="Arial" w:hAnsi="Arial"/>
          <w:sz w:val="22"/>
        </w:rPr>
      </w:pPr>
    </w:p>
    <w:p w:rsidR="00032787" w:rsidRDefault="00032787" w:rsidP="00340ECE">
      <w:pPr>
        <w:ind w:left="360"/>
        <w:jc w:val="both"/>
        <w:rPr>
          <w:rFonts w:ascii="Arial" w:hAnsi="Arial"/>
        </w:rPr>
      </w:pPr>
    </w:p>
    <w:p w:rsidR="00032787" w:rsidRDefault="00032787" w:rsidP="00032787">
      <w:pPr>
        <w:jc w:val="both"/>
        <w:rPr>
          <w:rFonts w:ascii="Arial" w:hAnsi="Arial"/>
          <w:sz w:val="22"/>
        </w:rPr>
      </w:pPr>
    </w:p>
    <w:p w:rsidR="00032787" w:rsidRDefault="00032787" w:rsidP="00032787"/>
    <w:p w:rsidR="00032787" w:rsidRDefault="00032787" w:rsidP="00032787"/>
    <w:p w:rsidR="00032787" w:rsidRDefault="00032787" w:rsidP="00032787"/>
    <w:p w:rsidR="00B368B8" w:rsidRDefault="00B368B8"/>
    <w:sectPr w:rsidR="00B368B8" w:rsidSect="00B368B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2D" w:rsidRDefault="00A4302D" w:rsidP="00E449B3">
      <w:r>
        <w:separator/>
      </w:r>
    </w:p>
  </w:endnote>
  <w:endnote w:type="continuationSeparator" w:id="0">
    <w:p w:rsidR="00A4302D" w:rsidRDefault="00A4302D" w:rsidP="00E44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2D" w:rsidRDefault="00A4302D" w:rsidP="00E449B3">
      <w:r>
        <w:separator/>
      </w:r>
    </w:p>
  </w:footnote>
  <w:footnote w:type="continuationSeparator" w:id="0">
    <w:p w:rsidR="00A4302D" w:rsidRDefault="00A4302D" w:rsidP="00E44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3AA2"/>
    <w:multiLevelType w:val="multilevel"/>
    <w:tmpl w:val="9FDC489E"/>
    <w:lvl w:ilvl="0">
      <w:start w:val="1"/>
      <w:numFmt w:val="decimal"/>
      <w:lvlText w:val="%1)"/>
      <w:lvlJc w:val="left"/>
      <w:pPr>
        <w:tabs>
          <w:tab w:val="num" w:pos="360"/>
        </w:tabs>
        <w:ind w:left="360" w:hanging="360"/>
      </w:pPr>
    </w:lvl>
    <w:lvl w:ilvl="1">
      <w:start w:val="6"/>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3667D6C"/>
    <w:multiLevelType w:val="hybridMultilevel"/>
    <w:tmpl w:val="C4C2E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AF47CD"/>
    <w:multiLevelType w:val="multilevel"/>
    <w:tmpl w:val="62667A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F622201"/>
    <w:multiLevelType w:val="multilevel"/>
    <w:tmpl w:val="A54E09CE"/>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0223FA8"/>
    <w:multiLevelType w:val="multilevel"/>
    <w:tmpl w:val="D70C915A"/>
    <w:lvl w:ilvl="0">
      <w:start w:val="1"/>
      <w:numFmt w:val="decimal"/>
      <w:lvlText w:val="%1)"/>
      <w:lvlJc w:val="left"/>
      <w:pPr>
        <w:tabs>
          <w:tab w:val="num" w:pos="360"/>
        </w:tabs>
        <w:ind w:left="360" w:hanging="360"/>
      </w:pPr>
    </w:lvl>
    <w:lvl w:ilvl="1">
      <w:start w:val="3"/>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D9A73CA"/>
    <w:multiLevelType w:val="hybridMultilevel"/>
    <w:tmpl w:val="CFFEB814"/>
    <w:lvl w:ilvl="0" w:tplc="1CD8CB82">
      <w:start w:val="22"/>
      <w:numFmt w:val="lowerLetter"/>
      <w:lvlText w:val="(%1)"/>
      <w:lvlJc w:val="left"/>
      <w:pPr>
        <w:tabs>
          <w:tab w:val="num" w:pos="1095"/>
        </w:tabs>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710036F"/>
    <w:multiLevelType w:val="multilevel"/>
    <w:tmpl w:val="2E5270B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AAB4224"/>
    <w:multiLevelType w:val="multilevel"/>
    <w:tmpl w:val="82FA20D6"/>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C727A90"/>
    <w:multiLevelType w:val="hybridMultilevel"/>
    <w:tmpl w:val="50264C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32787"/>
    <w:rsid w:val="00032787"/>
    <w:rsid w:val="001E26D7"/>
    <w:rsid w:val="002C2146"/>
    <w:rsid w:val="00340ECE"/>
    <w:rsid w:val="00356968"/>
    <w:rsid w:val="00454B76"/>
    <w:rsid w:val="00463825"/>
    <w:rsid w:val="004A1983"/>
    <w:rsid w:val="004E52D6"/>
    <w:rsid w:val="006A3C74"/>
    <w:rsid w:val="007E342F"/>
    <w:rsid w:val="00876F9D"/>
    <w:rsid w:val="0095683B"/>
    <w:rsid w:val="00A33AEE"/>
    <w:rsid w:val="00A4302D"/>
    <w:rsid w:val="00B368B8"/>
    <w:rsid w:val="00C13C78"/>
    <w:rsid w:val="00C642FD"/>
    <w:rsid w:val="00D05674"/>
    <w:rsid w:val="00E14F83"/>
    <w:rsid w:val="00E449B3"/>
    <w:rsid w:val="00E67B3D"/>
    <w:rsid w:val="00E7421D"/>
    <w:rsid w:val="00ED4759"/>
    <w:rsid w:val="00F41751"/>
    <w:rsid w:val="00F72331"/>
    <w:rsid w:val="00FD745E"/>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787"/>
    <w:pPr>
      <w:spacing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2787"/>
    <w:pPr>
      <w:jc w:val="center"/>
    </w:pPr>
    <w:rPr>
      <w:rFonts w:ascii="Arial" w:hAnsi="Arial"/>
      <w:b/>
      <w:szCs w:val="20"/>
    </w:rPr>
  </w:style>
  <w:style w:type="character" w:customStyle="1" w:styleId="TitleChar">
    <w:name w:val="Title Char"/>
    <w:basedOn w:val="DefaultParagraphFont"/>
    <w:link w:val="Title"/>
    <w:rsid w:val="00032787"/>
    <w:rPr>
      <w:rFonts w:ascii="Arial" w:eastAsia="Times New Roman" w:hAnsi="Arial" w:cs="Times New Roman"/>
      <w:b/>
      <w:sz w:val="24"/>
      <w:szCs w:val="20"/>
      <w:lang w:val="en-GB"/>
    </w:rPr>
  </w:style>
  <w:style w:type="paragraph" w:styleId="BodyText">
    <w:name w:val="Body Text"/>
    <w:basedOn w:val="Normal"/>
    <w:link w:val="BodyTextChar"/>
    <w:semiHidden/>
    <w:unhideWhenUsed/>
    <w:rsid w:val="00032787"/>
    <w:rPr>
      <w:rFonts w:ascii="Arial" w:hAnsi="Arial"/>
      <w:szCs w:val="20"/>
    </w:rPr>
  </w:style>
  <w:style w:type="character" w:customStyle="1" w:styleId="BodyTextChar">
    <w:name w:val="Body Text Char"/>
    <w:basedOn w:val="DefaultParagraphFont"/>
    <w:link w:val="BodyText"/>
    <w:semiHidden/>
    <w:rsid w:val="00032787"/>
    <w:rPr>
      <w:rFonts w:ascii="Arial" w:eastAsia="Times New Roman" w:hAnsi="Arial" w:cs="Times New Roman"/>
      <w:sz w:val="24"/>
      <w:szCs w:val="20"/>
      <w:lang w:val="en-GB"/>
    </w:rPr>
  </w:style>
  <w:style w:type="paragraph" w:styleId="BodyTextIndent">
    <w:name w:val="Body Text Indent"/>
    <w:basedOn w:val="Normal"/>
    <w:link w:val="BodyTextIndentChar"/>
    <w:unhideWhenUsed/>
    <w:rsid w:val="00032787"/>
    <w:pPr>
      <w:ind w:left="360"/>
      <w:jc w:val="both"/>
    </w:pPr>
    <w:rPr>
      <w:rFonts w:ascii="Arial" w:hAnsi="Arial"/>
      <w:color w:val="000000"/>
      <w:szCs w:val="20"/>
    </w:rPr>
  </w:style>
  <w:style w:type="character" w:customStyle="1" w:styleId="BodyTextIndentChar">
    <w:name w:val="Body Text Indent Char"/>
    <w:basedOn w:val="DefaultParagraphFont"/>
    <w:link w:val="BodyTextIndent"/>
    <w:rsid w:val="00032787"/>
    <w:rPr>
      <w:rFonts w:ascii="Arial" w:eastAsia="Times New Roman" w:hAnsi="Arial" w:cs="Times New Roman"/>
      <w:color w:val="000000"/>
      <w:sz w:val="24"/>
      <w:szCs w:val="20"/>
      <w:lang w:val="en-GB"/>
    </w:rPr>
  </w:style>
  <w:style w:type="paragraph" w:styleId="Subtitle">
    <w:name w:val="Subtitle"/>
    <w:basedOn w:val="Normal"/>
    <w:link w:val="SubtitleChar"/>
    <w:qFormat/>
    <w:rsid w:val="00032787"/>
    <w:pPr>
      <w:jc w:val="center"/>
    </w:pPr>
    <w:rPr>
      <w:rFonts w:ascii="Arial" w:hAnsi="Arial"/>
      <w:b/>
      <w:szCs w:val="20"/>
    </w:rPr>
  </w:style>
  <w:style w:type="character" w:customStyle="1" w:styleId="SubtitleChar">
    <w:name w:val="Subtitle Char"/>
    <w:basedOn w:val="DefaultParagraphFont"/>
    <w:link w:val="Subtitle"/>
    <w:rsid w:val="00032787"/>
    <w:rPr>
      <w:rFonts w:ascii="Arial" w:eastAsia="Times New Roman" w:hAnsi="Arial" w:cs="Times New Roman"/>
      <w:b/>
      <w:sz w:val="24"/>
      <w:szCs w:val="20"/>
      <w:lang w:val="en-GB"/>
    </w:rPr>
  </w:style>
  <w:style w:type="paragraph" w:styleId="BodyText2">
    <w:name w:val="Body Text 2"/>
    <w:basedOn w:val="Normal"/>
    <w:link w:val="BodyText2Char"/>
    <w:semiHidden/>
    <w:unhideWhenUsed/>
    <w:rsid w:val="00032787"/>
    <w:pPr>
      <w:jc w:val="both"/>
    </w:pPr>
    <w:rPr>
      <w:szCs w:val="20"/>
    </w:rPr>
  </w:style>
  <w:style w:type="character" w:customStyle="1" w:styleId="BodyText2Char">
    <w:name w:val="Body Text 2 Char"/>
    <w:basedOn w:val="DefaultParagraphFont"/>
    <w:link w:val="BodyText2"/>
    <w:semiHidden/>
    <w:rsid w:val="00032787"/>
    <w:rPr>
      <w:rFonts w:ascii="Times New Roman" w:eastAsia="Times New Roman" w:hAnsi="Times New Roman" w:cs="Times New Roman"/>
      <w:sz w:val="24"/>
      <w:szCs w:val="20"/>
      <w:lang w:val="en-GB"/>
    </w:rPr>
  </w:style>
  <w:style w:type="paragraph" w:styleId="BodyText3">
    <w:name w:val="Body Text 3"/>
    <w:basedOn w:val="Normal"/>
    <w:link w:val="BodyText3Char"/>
    <w:semiHidden/>
    <w:unhideWhenUsed/>
    <w:rsid w:val="00032787"/>
    <w:pPr>
      <w:ind w:right="567"/>
      <w:jc w:val="both"/>
    </w:pPr>
    <w:rPr>
      <w:rFonts w:ascii="Arial" w:hAnsi="Arial"/>
      <w:szCs w:val="20"/>
    </w:rPr>
  </w:style>
  <w:style w:type="character" w:customStyle="1" w:styleId="BodyText3Char">
    <w:name w:val="Body Text 3 Char"/>
    <w:basedOn w:val="DefaultParagraphFont"/>
    <w:link w:val="BodyText3"/>
    <w:semiHidden/>
    <w:rsid w:val="00032787"/>
    <w:rPr>
      <w:rFonts w:ascii="Arial" w:eastAsia="Times New Roman" w:hAnsi="Arial" w:cs="Times New Roman"/>
      <w:sz w:val="24"/>
      <w:szCs w:val="20"/>
      <w:lang w:val="en-GB"/>
    </w:rPr>
  </w:style>
  <w:style w:type="paragraph" w:styleId="BodyTextIndent2">
    <w:name w:val="Body Text Indent 2"/>
    <w:basedOn w:val="Normal"/>
    <w:link w:val="BodyTextIndent2Char"/>
    <w:unhideWhenUsed/>
    <w:rsid w:val="00032787"/>
    <w:pPr>
      <w:ind w:left="360"/>
      <w:jc w:val="both"/>
    </w:pPr>
    <w:rPr>
      <w:rFonts w:ascii="Arial" w:hAnsi="Arial"/>
      <w:sz w:val="22"/>
      <w:szCs w:val="20"/>
    </w:rPr>
  </w:style>
  <w:style w:type="character" w:customStyle="1" w:styleId="BodyTextIndent2Char">
    <w:name w:val="Body Text Indent 2 Char"/>
    <w:basedOn w:val="DefaultParagraphFont"/>
    <w:link w:val="BodyTextIndent2"/>
    <w:rsid w:val="00032787"/>
    <w:rPr>
      <w:rFonts w:ascii="Arial" w:eastAsia="Times New Roman" w:hAnsi="Arial" w:cs="Times New Roman"/>
      <w:szCs w:val="20"/>
      <w:lang w:val="en-GB"/>
    </w:rPr>
  </w:style>
  <w:style w:type="paragraph" w:styleId="Header">
    <w:name w:val="header"/>
    <w:basedOn w:val="Normal"/>
    <w:link w:val="HeaderChar"/>
    <w:uiPriority w:val="99"/>
    <w:semiHidden/>
    <w:unhideWhenUsed/>
    <w:rsid w:val="00E449B3"/>
    <w:pPr>
      <w:tabs>
        <w:tab w:val="center" w:pos="4513"/>
        <w:tab w:val="right" w:pos="9026"/>
      </w:tabs>
    </w:pPr>
  </w:style>
  <w:style w:type="character" w:customStyle="1" w:styleId="HeaderChar">
    <w:name w:val="Header Char"/>
    <w:basedOn w:val="DefaultParagraphFont"/>
    <w:link w:val="Header"/>
    <w:uiPriority w:val="99"/>
    <w:semiHidden/>
    <w:rsid w:val="00E449B3"/>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E449B3"/>
    <w:pPr>
      <w:tabs>
        <w:tab w:val="center" w:pos="4513"/>
        <w:tab w:val="right" w:pos="9026"/>
      </w:tabs>
    </w:pPr>
  </w:style>
  <w:style w:type="character" w:customStyle="1" w:styleId="FooterChar">
    <w:name w:val="Footer Char"/>
    <w:basedOn w:val="DefaultParagraphFont"/>
    <w:link w:val="Footer"/>
    <w:uiPriority w:val="99"/>
    <w:semiHidden/>
    <w:rsid w:val="00E449B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14F83"/>
    <w:pPr>
      <w:ind w:left="720"/>
      <w:contextualSpacing/>
    </w:pPr>
  </w:style>
</w:styles>
</file>

<file path=word/webSettings.xml><?xml version="1.0" encoding="utf-8"?>
<w:webSettings xmlns:r="http://schemas.openxmlformats.org/officeDocument/2006/relationships" xmlns:w="http://schemas.openxmlformats.org/wordprocessingml/2006/main">
  <w:divs>
    <w:div w:id="10548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Sinnott</dc:creator>
  <cp:lastModifiedBy>dmarah</cp:lastModifiedBy>
  <cp:revision>6</cp:revision>
  <cp:lastPrinted>2018-07-10T11:18:00Z</cp:lastPrinted>
  <dcterms:created xsi:type="dcterms:W3CDTF">2018-07-10T11:10:00Z</dcterms:created>
  <dcterms:modified xsi:type="dcterms:W3CDTF">2018-07-10T11:30:00Z</dcterms:modified>
</cp:coreProperties>
</file>